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00DAE2" w14:textId="7B517898" w:rsidR="001122CF" w:rsidRPr="001122CF" w:rsidRDefault="001122CF" w:rsidP="00DF6CD6">
      <w:pPr>
        <w:tabs>
          <w:tab w:val="right" w:pos="9639"/>
        </w:tabs>
        <w:overflowPunct/>
        <w:autoSpaceDE/>
        <w:autoSpaceDN/>
        <w:adjustRightInd/>
        <w:spacing w:after="0"/>
        <w:jc w:val="both"/>
        <w:textAlignment w:val="auto"/>
        <w:rPr>
          <w:rFonts w:ascii="Arial" w:eastAsia="Times New Roman" w:hAnsi="Arial"/>
          <w:b/>
          <w:noProof/>
          <w:sz w:val="28"/>
          <w:szCs w:val="28"/>
          <w:lang w:eastAsia="en-US"/>
        </w:rPr>
      </w:pPr>
      <w:r w:rsidRPr="001122CF">
        <w:rPr>
          <w:rFonts w:ascii="Arial" w:eastAsia="Times New Roman" w:hAnsi="Arial"/>
          <w:b/>
          <w:noProof/>
          <w:sz w:val="28"/>
          <w:szCs w:val="28"/>
          <w:lang w:eastAsia="en-US"/>
        </w:rPr>
        <w:t>3GPP TSG-RAN WG1 Meeting #11</w:t>
      </w:r>
      <w:r w:rsidR="00DF6CD6">
        <w:rPr>
          <w:rFonts w:ascii="Arial" w:eastAsia="Times New Roman" w:hAnsi="Arial"/>
          <w:b/>
          <w:noProof/>
          <w:sz w:val="28"/>
          <w:szCs w:val="28"/>
          <w:lang w:eastAsia="en-US"/>
        </w:rPr>
        <w:t>8</w:t>
      </w:r>
      <w:r w:rsidR="00F37C73">
        <w:rPr>
          <w:rFonts w:ascii="Arial" w:eastAsia="Times New Roman" w:hAnsi="Arial"/>
          <w:b/>
          <w:noProof/>
          <w:sz w:val="28"/>
          <w:szCs w:val="28"/>
          <w:lang w:eastAsia="en-US"/>
        </w:rPr>
        <w:t>bis</w:t>
      </w:r>
      <w:r w:rsidRPr="001122CF">
        <w:rPr>
          <w:rFonts w:ascii="Arial" w:eastAsia="Times New Roman" w:hAnsi="Arial"/>
          <w:b/>
          <w:noProof/>
          <w:sz w:val="28"/>
          <w:szCs w:val="28"/>
          <w:lang w:eastAsia="en-US"/>
        </w:rPr>
        <w:tab/>
      </w:r>
      <w:r w:rsidR="0054202E" w:rsidRPr="0054202E">
        <w:rPr>
          <w:rFonts w:ascii="Arial" w:eastAsia="Times New Roman" w:hAnsi="Arial"/>
          <w:b/>
          <w:noProof/>
          <w:sz w:val="28"/>
          <w:szCs w:val="28"/>
          <w:lang w:eastAsia="en-US"/>
        </w:rPr>
        <w:t>R1-2408549</w:t>
      </w:r>
    </w:p>
    <w:p w14:paraId="36C3CEC9" w14:textId="67A35B92" w:rsidR="00F37C73" w:rsidRPr="00DF6CD6" w:rsidRDefault="00DF6CD6" w:rsidP="00DF6CD6">
      <w:pPr>
        <w:rPr>
          <w:rFonts w:ascii="Arial" w:eastAsia="Times New Roman" w:hAnsi="Arial"/>
          <w:b/>
          <w:noProof/>
          <w:sz w:val="28"/>
          <w:szCs w:val="28"/>
          <w:lang w:eastAsia="en-US"/>
        </w:rPr>
      </w:pPr>
      <w:r>
        <w:rPr>
          <w:rFonts w:ascii="Arial" w:eastAsia="Times New Roman" w:hAnsi="Arial"/>
          <w:b/>
          <w:noProof/>
          <w:sz w:val="28"/>
          <w:szCs w:val="28"/>
          <w:lang w:eastAsia="en-US"/>
        </w:rPr>
        <w:t>Hefei</w:t>
      </w:r>
      <w:r w:rsidR="00F37C73" w:rsidRPr="00DF6CD6">
        <w:rPr>
          <w:rFonts w:ascii="Arial" w:eastAsia="Times New Roman" w:hAnsi="Arial" w:hint="eastAsia"/>
          <w:b/>
          <w:noProof/>
          <w:sz w:val="28"/>
          <w:szCs w:val="28"/>
          <w:lang w:eastAsia="en-US"/>
        </w:rPr>
        <w:t xml:space="preserve">, </w:t>
      </w:r>
      <w:r w:rsidR="00F37C73" w:rsidRPr="00DF6CD6">
        <w:rPr>
          <w:rFonts w:ascii="Arial" w:eastAsia="Times New Roman" w:hAnsi="Arial"/>
          <w:b/>
          <w:noProof/>
          <w:sz w:val="28"/>
          <w:szCs w:val="28"/>
          <w:lang w:eastAsia="en-US"/>
        </w:rPr>
        <w:t>China</w:t>
      </w:r>
      <w:r w:rsidR="00F37C73" w:rsidRPr="00DF6CD6">
        <w:rPr>
          <w:rFonts w:ascii="Arial" w:eastAsia="Times New Roman" w:hAnsi="Arial" w:hint="eastAsia"/>
          <w:b/>
          <w:noProof/>
          <w:sz w:val="28"/>
          <w:szCs w:val="28"/>
          <w:lang w:eastAsia="en-US"/>
        </w:rPr>
        <w:t xml:space="preserve">, </w:t>
      </w:r>
      <w:r>
        <w:rPr>
          <w:rFonts w:ascii="Arial" w:eastAsia="Times New Roman" w:hAnsi="Arial"/>
          <w:b/>
          <w:noProof/>
          <w:sz w:val="28"/>
          <w:szCs w:val="28"/>
          <w:lang w:eastAsia="en-US"/>
        </w:rPr>
        <w:t>October</w:t>
      </w:r>
      <w:r w:rsidR="00F37C73" w:rsidRPr="00DF6CD6">
        <w:rPr>
          <w:rFonts w:ascii="Arial" w:eastAsia="Times New Roman" w:hAnsi="Arial" w:hint="eastAsia"/>
          <w:b/>
          <w:noProof/>
          <w:sz w:val="28"/>
          <w:szCs w:val="28"/>
          <w:lang w:eastAsia="en-US"/>
        </w:rPr>
        <w:t xml:space="preserve"> </w:t>
      </w:r>
      <w:r>
        <w:rPr>
          <w:rFonts w:ascii="Arial" w:eastAsia="Times New Roman" w:hAnsi="Arial"/>
          <w:b/>
          <w:noProof/>
          <w:sz w:val="28"/>
          <w:szCs w:val="28"/>
          <w:lang w:eastAsia="en-US"/>
        </w:rPr>
        <w:t>14</w:t>
      </w:r>
      <w:r w:rsidRPr="00DF6CD6">
        <w:rPr>
          <w:rFonts w:ascii="Arial" w:eastAsia="Times New Roman" w:hAnsi="Arial"/>
          <w:b/>
          <w:noProof/>
          <w:sz w:val="28"/>
          <w:szCs w:val="28"/>
          <w:vertAlign w:val="superscript"/>
          <w:lang w:eastAsia="en-US"/>
        </w:rPr>
        <w:t>th</w:t>
      </w:r>
      <w:r>
        <w:rPr>
          <w:rFonts w:ascii="Arial" w:eastAsia="Times New Roman" w:hAnsi="Arial"/>
          <w:b/>
          <w:noProof/>
          <w:sz w:val="28"/>
          <w:szCs w:val="28"/>
          <w:lang w:eastAsia="en-US"/>
        </w:rPr>
        <w:t xml:space="preserve"> </w:t>
      </w:r>
      <w:r w:rsidR="00F37C73" w:rsidRPr="00DF6CD6">
        <w:rPr>
          <w:rFonts w:ascii="Arial" w:eastAsia="Times New Roman" w:hAnsi="Arial"/>
          <w:b/>
          <w:noProof/>
          <w:sz w:val="28"/>
          <w:szCs w:val="28"/>
          <w:lang w:eastAsia="en-US"/>
        </w:rPr>
        <w:t xml:space="preserve">– </w:t>
      </w:r>
      <w:r>
        <w:rPr>
          <w:rFonts w:ascii="Arial" w:eastAsia="Times New Roman" w:hAnsi="Arial"/>
          <w:b/>
          <w:noProof/>
          <w:sz w:val="28"/>
          <w:szCs w:val="28"/>
          <w:lang w:eastAsia="en-US"/>
        </w:rPr>
        <w:t>18</w:t>
      </w:r>
      <w:r w:rsidRPr="00DF6CD6">
        <w:rPr>
          <w:rFonts w:ascii="Arial" w:eastAsia="Times New Roman" w:hAnsi="Arial"/>
          <w:b/>
          <w:noProof/>
          <w:sz w:val="28"/>
          <w:szCs w:val="28"/>
          <w:vertAlign w:val="superscript"/>
          <w:lang w:eastAsia="en-US"/>
        </w:rPr>
        <w:t>th</w:t>
      </w:r>
      <w:r w:rsidR="00F37C73" w:rsidRPr="00DF6CD6">
        <w:rPr>
          <w:rFonts w:ascii="Arial" w:eastAsia="Times New Roman" w:hAnsi="Arial"/>
          <w:b/>
          <w:noProof/>
          <w:sz w:val="28"/>
          <w:szCs w:val="28"/>
          <w:lang w:eastAsia="en-US"/>
        </w:rPr>
        <w:t>,</w:t>
      </w:r>
      <w:r w:rsidR="00F37C73" w:rsidRPr="00DF6CD6">
        <w:rPr>
          <w:rFonts w:ascii="Arial" w:eastAsia="Times New Roman" w:hAnsi="Arial" w:hint="eastAsia"/>
          <w:b/>
          <w:noProof/>
          <w:sz w:val="28"/>
          <w:szCs w:val="28"/>
          <w:lang w:eastAsia="en-US"/>
        </w:rPr>
        <w:t xml:space="preserve"> 2024</w:t>
      </w:r>
    </w:p>
    <w:p w14:paraId="2382D69C" w14:textId="77777777" w:rsidR="001122CF" w:rsidRPr="001122CF" w:rsidRDefault="001122CF" w:rsidP="00DF6CD6">
      <w:pPr>
        <w:tabs>
          <w:tab w:val="right" w:pos="9639"/>
        </w:tabs>
        <w:overflowPunct/>
        <w:autoSpaceDE/>
        <w:autoSpaceDN/>
        <w:adjustRightInd/>
        <w:spacing w:after="0"/>
        <w:jc w:val="both"/>
        <w:textAlignment w:val="auto"/>
        <w:rPr>
          <w:rFonts w:ascii="Arial" w:eastAsia="Times New Roman" w:hAnsi="Arial"/>
          <w:b/>
          <w:noProof/>
          <w:sz w:val="24"/>
          <w:lang w:eastAsia="en-US"/>
        </w:rPr>
      </w:pPr>
    </w:p>
    <w:p w14:paraId="66806EB6" w14:textId="028BF00D" w:rsidR="004E3939" w:rsidRPr="008D5AD5" w:rsidRDefault="004E3939" w:rsidP="00DF6CD6">
      <w:pPr>
        <w:spacing w:after="60"/>
        <w:ind w:left="1985" w:hanging="1985"/>
        <w:jc w:val="both"/>
        <w:rPr>
          <w:rFonts w:ascii="Arial" w:hAnsi="Arial" w:cs="Arial"/>
          <w:bCs/>
          <w:sz w:val="22"/>
          <w:szCs w:val="22"/>
        </w:rPr>
      </w:pPr>
      <w:r w:rsidRPr="004E3939">
        <w:rPr>
          <w:rFonts w:ascii="Arial" w:hAnsi="Arial" w:cs="Arial"/>
          <w:b/>
          <w:sz w:val="22"/>
          <w:szCs w:val="22"/>
        </w:rPr>
        <w:t>Title:</w:t>
      </w:r>
      <w:r w:rsidRPr="004E3939">
        <w:rPr>
          <w:rFonts w:ascii="Arial" w:hAnsi="Arial" w:cs="Arial"/>
          <w:b/>
          <w:sz w:val="22"/>
          <w:szCs w:val="22"/>
        </w:rPr>
        <w:tab/>
      </w:r>
      <w:r w:rsidR="008D5AD5">
        <w:rPr>
          <w:rFonts w:ascii="Arial" w:hAnsi="Arial" w:cs="Arial"/>
          <w:b/>
          <w:sz w:val="22"/>
          <w:szCs w:val="22"/>
        </w:rPr>
        <w:t xml:space="preserve">Draft </w:t>
      </w:r>
      <w:r w:rsidRPr="008D5AD5">
        <w:rPr>
          <w:rFonts w:ascii="Arial" w:hAnsi="Arial" w:cs="Arial"/>
          <w:bCs/>
          <w:sz w:val="22"/>
          <w:szCs w:val="22"/>
        </w:rPr>
        <w:t xml:space="preserve">LS </w:t>
      </w:r>
      <w:r w:rsidR="008D5AD5" w:rsidRPr="008D5AD5">
        <w:rPr>
          <w:rFonts w:ascii="Arial" w:hAnsi="Arial" w:cs="Arial"/>
          <w:bCs/>
          <w:sz w:val="22"/>
          <w:szCs w:val="22"/>
        </w:rPr>
        <w:t xml:space="preserve">reply </w:t>
      </w:r>
      <w:r w:rsidR="00D65F2F" w:rsidRPr="008D5AD5">
        <w:rPr>
          <w:rFonts w:ascii="Arial" w:hAnsi="Arial" w:cs="Arial"/>
          <w:bCs/>
          <w:sz w:val="22"/>
          <w:szCs w:val="22"/>
        </w:rPr>
        <w:t xml:space="preserve">on </w:t>
      </w:r>
      <w:r w:rsidR="00DF6CD6" w:rsidRPr="00DF6CD6">
        <w:rPr>
          <w:rFonts w:ascii="Arial" w:hAnsi="Arial" w:cs="Arial"/>
          <w:bCs/>
          <w:sz w:val="22"/>
          <w:szCs w:val="22"/>
        </w:rPr>
        <w:t xml:space="preserve">applicable functionality reporting for </w:t>
      </w:r>
      <w:r w:rsidR="00830386">
        <w:rPr>
          <w:rFonts w:ascii="Arial" w:hAnsi="Arial" w:cs="Arial"/>
          <w:bCs/>
          <w:sz w:val="22"/>
          <w:szCs w:val="22"/>
        </w:rPr>
        <w:t xml:space="preserve">AI/ML </w:t>
      </w:r>
      <w:r w:rsidR="00DF6CD6" w:rsidRPr="00DF6CD6">
        <w:rPr>
          <w:rFonts w:ascii="Arial" w:hAnsi="Arial" w:cs="Arial"/>
          <w:bCs/>
          <w:sz w:val="22"/>
          <w:szCs w:val="22"/>
        </w:rPr>
        <w:t>beam management</w:t>
      </w:r>
    </w:p>
    <w:p w14:paraId="68241F2C" w14:textId="35004E5F" w:rsidR="00B97703" w:rsidRPr="00B97703" w:rsidRDefault="00B97703" w:rsidP="00DF6CD6">
      <w:pPr>
        <w:spacing w:after="60"/>
        <w:ind w:left="1985" w:hanging="1985"/>
        <w:jc w:val="both"/>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bookmarkStart w:id="2" w:name="_Hlk178243681"/>
      <w:r w:rsidR="00DF6CD6" w:rsidRPr="00DF6CD6">
        <w:rPr>
          <w:rFonts w:ascii="Arial" w:hAnsi="Arial" w:cs="Arial"/>
          <w:sz w:val="22"/>
          <w:szCs w:val="22"/>
        </w:rPr>
        <w:t>R2-2407848/R1-2407604</w:t>
      </w:r>
      <w:bookmarkEnd w:id="2"/>
    </w:p>
    <w:p w14:paraId="4CCCC828" w14:textId="7C952A40" w:rsidR="00B97703" w:rsidRPr="004E3939" w:rsidRDefault="00B97703" w:rsidP="00DF6CD6">
      <w:pPr>
        <w:spacing w:after="60"/>
        <w:ind w:left="1985" w:hanging="1985"/>
        <w:jc w:val="both"/>
        <w:rPr>
          <w:rFonts w:ascii="Arial" w:hAnsi="Arial" w:cs="Arial"/>
          <w:b/>
          <w:bCs/>
          <w:sz w:val="22"/>
          <w:szCs w:val="22"/>
        </w:rPr>
      </w:pPr>
      <w:bookmarkStart w:id="3" w:name="OLE_LINK59"/>
      <w:bookmarkStart w:id="4" w:name="OLE_LINK60"/>
      <w:bookmarkStart w:id="5"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1C50EA" w:rsidRPr="008D5AD5">
        <w:rPr>
          <w:rFonts w:ascii="Arial" w:hAnsi="Arial" w:cs="Arial"/>
          <w:sz w:val="22"/>
          <w:szCs w:val="22"/>
        </w:rPr>
        <w:t>Rel-1</w:t>
      </w:r>
      <w:r w:rsidR="00DF6CD6">
        <w:rPr>
          <w:rFonts w:ascii="Arial" w:hAnsi="Arial" w:cs="Arial"/>
          <w:sz w:val="22"/>
          <w:szCs w:val="22"/>
        </w:rPr>
        <w:t>9</w:t>
      </w:r>
    </w:p>
    <w:bookmarkEnd w:id="3"/>
    <w:bookmarkEnd w:id="4"/>
    <w:bookmarkEnd w:id="5"/>
    <w:p w14:paraId="672772F5" w14:textId="0B6B504F" w:rsidR="00B97703" w:rsidRPr="00B97703" w:rsidRDefault="00B97703" w:rsidP="00DF6CD6">
      <w:pPr>
        <w:spacing w:after="60"/>
        <w:ind w:left="1985" w:hanging="1985"/>
        <w:jc w:val="both"/>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DF6CD6" w:rsidRPr="00DF6CD6">
        <w:rPr>
          <w:rFonts w:ascii="Arial" w:hAnsi="Arial" w:cs="Arial"/>
          <w:sz w:val="22"/>
          <w:szCs w:val="22"/>
        </w:rPr>
        <w:t>NR_AIML_air</w:t>
      </w:r>
      <w:proofErr w:type="spellEnd"/>
      <w:r w:rsidR="00DF6CD6" w:rsidRPr="00DF6CD6">
        <w:rPr>
          <w:rFonts w:ascii="Arial" w:hAnsi="Arial" w:cs="Arial"/>
          <w:sz w:val="22"/>
          <w:szCs w:val="22"/>
        </w:rPr>
        <w:t>-Core</w:t>
      </w:r>
    </w:p>
    <w:p w14:paraId="6F720555" w14:textId="77777777" w:rsidR="00B97703" w:rsidRPr="004E3939" w:rsidRDefault="00B97703" w:rsidP="00DF6CD6">
      <w:pPr>
        <w:spacing w:after="60"/>
        <w:ind w:left="1985" w:hanging="1985"/>
        <w:jc w:val="both"/>
        <w:rPr>
          <w:rFonts w:ascii="Arial" w:hAnsi="Arial" w:cs="Arial"/>
          <w:b/>
          <w:sz w:val="22"/>
          <w:szCs w:val="22"/>
        </w:rPr>
      </w:pPr>
    </w:p>
    <w:p w14:paraId="0443700A" w14:textId="451AAA80" w:rsidR="001C50EA" w:rsidRDefault="004E3939" w:rsidP="00DF6CD6">
      <w:pPr>
        <w:spacing w:after="60"/>
        <w:ind w:left="1985" w:hanging="1985"/>
        <w:jc w:val="both"/>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37C73">
        <w:rPr>
          <w:rFonts w:ascii="Arial" w:hAnsi="Arial" w:cs="Arial"/>
          <w:b/>
          <w:sz w:val="22"/>
          <w:szCs w:val="22"/>
        </w:rPr>
        <w:t>Nokia [</w:t>
      </w:r>
      <w:r w:rsidR="008D5AD5">
        <w:rPr>
          <w:rFonts w:ascii="Arial" w:hAnsi="Arial" w:cs="Arial"/>
          <w:b/>
          <w:sz w:val="22"/>
          <w:szCs w:val="22"/>
        </w:rPr>
        <w:t>RAN WG1</w:t>
      </w:r>
      <w:r w:rsidR="00F37C73">
        <w:rPr>
          <w:rFonts w:ascii="Arial" w:hAnsi="Arial" w:cs="Arial"/>
          <w:b/>
          <w:sz w:val="22"/>
          <w:szCs w:val="22"/>
        </w:rPr>
        <w:t>]</w:t>
      </w:r>
    </w:p>
    <w:p w14:paraId="2A2DE150" w14:textId="1EB84D61" w:rsidR="00B97703" w:rsidRPr="004E3939" w:rsidRDefault="00B97703" w:rsidP="00DF6CD6">
      <w:pPr>
        <w:spacing w:after="60"/>
        <w:ind w:left="1985" w:hanging="1985"/>
        <w:jc w:val="both"/>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6A5604">
        <w:rPr>
          <w:rFonts w:ascii="Arial" w:hAnsi="Arial" w:cs="Arial"/>
          <w:b/>
          <w:bCs/>
          <w:sz w:val="22"/>
          <w:szCs w:val="22"/>
        </w:rPr>
        <w:t>RAN WG2</w:t>
      </w:r>
    </w:p>
    <w:p w14:paraId="3D297DF3" w14:textId="3D3D63B1" w:rsidR="00B97703" w:rsidRPr="001122CF" w:rsidRDefault="00B97703" w:rsidP="00DF6CD6">
      <w:pPr>
        <w:spacing w:after="60"/>
        <w:ind w:left="1985" w:hanging="1985"/>
        <w:jc w:val="both"/>
        <w:rPr>
          <w:rFonts w:ascii="Arial" w:hAnsi="Arial" w:cs="Arial"/>
          <w:b/>
          <w:bCs/>
          <w:sz w:val="22"/>
          <w:szCs w:val="22"/>
          <w:lang w:val="fr-FR"/>
        </w:rPr>
      </w:pPr>
      <w:bookmarkStart w:id="6" w:name="OLE_LINK45"/>
      <w:bookmarkStart w:id="7" w:name="OLE_LINK46"/>
      <w:r w:rsidRPr="001122CF">
        <w:rPr>
          <w:rFonts w:ascii="Arial" w:hAnsi="Arial" w:cs="Arial"/>
          <w:b/>
          <w:sz w:val="22"/>
          <w:szCs w:val="22"/>
          <w:lang w:val="fr-FR"/>
        </w:rPr>
        <w:t>Cc:</w:t>
      </w:r>
      <w:r w:rsidRPr="001122CF">
        <w:rPr>
          <w:rFonts w:ascii="Arial" w:hAnsi="Arial" w:cs="Arial"/>
          <w:b/>
          <w:bCs/>
          <w:sz w:val="22"/>
          <w:szCs w:val="22"/>
          <w:lang w:val="fr-FR"/>
        </w:rPr>
        <w:tab/>
      </w:r>
      <w:r w:rsidR="006A5604">
        <w:rPr>
          <w:rFonts w:ascii="Arial" w:hAnsi="Arial" w:cs="Arial"/>
          <w:b/>
          <w:bCs/>
          <w:sz w:val="22"/>
          <w:szCs w:val="22"/>
          <w:lang w:val="fr-FR"/>
        </w:rPr>
        <w:t>-</w:t>
      </w:r>
    </w:p>
    <w:bookmarkEnd w:id="6"/>
    <w:bookmarkEnd w:id="7"/>
    <w:p w14:paraId="7BD19C7B" w14:textId="77777777" w:rsidR="00B97703" w:rsidRPr="001122CF" w:rsidRDefault="00B97703" w:rsidP="00DF6CD6">
      <w:pPr>
        <w:spacing w:after="60"/>
        <w:ind w:left="1985" w:hanging="1985"/>
        <w:jc w:val="both"/>
        <w:rPr>
          <w:rFonts w:ascii="Arial" w:hAnsi="Arial" w:cs="Arial"/>
          <w:bCs/>
          <w:lang w:val="fr-FR"/>
        </w:rPr>
      </w:pPr>
    </w:p>
    <w:p w14:paraId="7896CBB3" w14:textId="39218204" w:rsidR="00B97703" w:rsidRPr="00A06DF0" w:rsidRDefault="00B97703" w:rsidP="00DF6CD6">
      <w:pPr>
        <w:spacing w:after="0"/>
        <w:ind w:left="1985" w:hanging="1985"/>
        <w:jc w:val="both"/>
        <w:rPr>
          <w:rFonts w:ascii="Arial" w:hAnsi="Arial" w:cs="Arial"/>
          <w:sz w:val="22"/>
          <w:szCs w:val="22"/>
          <w:lang w:val="fr-FR"/>
        </w:rPr>
      </w:pPr>
      <w:r w:rsidRPr="001122CF">
        <w:rPr>
          <w:rFonts w:ascii="Arial" w:hAnsi="Arial" w:cs="Arial"/>
          <w:b/>
          <w:sz w:val="22"/>
          <w:szCs w:val="22"/>
          <w:lang w:val="fr-FR"/>
        </w:rPr>
        <w:t xml:space="preserve">Contact </w:t>
      </w:r>
      <w:r w:rsidR="008D5AD5" w:rsidRPr="001122CF">
        <w:rPr>
          <w:rFonts w:ascii="Arial" w:hAnsi="Arial" w:cs="Arial"/>
          <w:b/>
          <w:sz w:val="22"/>
          <w:szCs w:val="22"/>
          <w:lang w:val="fr-FR"/>
        </w:rPr>
        <w:t>Person</w:t>
      </w:r>
      <w:r w:rsidRPr="001122CF">
        <w:rPr>
          <w:rFonts w:ascii="Arial" w:hAnsi="Arial" w:cs="Arial"/>
          <w:b/>
          <w:sz w:val="22"/>
          <w:szCs w:val="22"/>
          <w:lang w:val="fr-FR"/>
        </w:rPr>
        <w:t>:</w:t>
      </w:r>
      <w:r w:rsidRPr="001122CF">
        <w:rPr>
          <w:rFonts w:ascii="Arial" w:hAnsi="Arial" w:cs="Arial"/>
          <w:b/>
          <w:bCs/>
          <w:sz w:val="22"/>
          <w:szCs w:val="22"/>
          <w:lang w:val="fr-FR"/>
        </w:rPr>
        <w:tab/>
      </w:r>
      <w:r w:rsidR="00DF6CD6">
        <w:rPr>
          <w:rFonts w:ascii="Arial" w:hAnsi="Arial" w:cs="Arial"/>
          <w:sz w:val="22"/>
          <w:szCs w:val="22"/>
          <w:lang w:val="fr-FR"/>
        </w:rPr>
        <w:t>Keeth Jayasinghe</w:t>
      </w:r>
    </w:p>
    <w:p w14:paraId="1B370975" w14:textId="1A5A5BB5" w:rsidR="008D5AD5" w:rsidRPr="00F37C73" w:rsidRDefault="008D5AD5" w:rsidP="00DF6CD6">
      <w:pPr>
        <w:spacing w:after="0"/>
        <w:ind w:left="1985" w:hanging="1985"/>
        <w:jc w:val="both"/>
        <w:rPr>
          <w:rFonts w:ascii="Arial" w:hAnsi="Arial" w:cs="Arial"/>
          <w:sz w:val="22"/>
          <w:szCs w:val="22"/>
          <w:lang w:val="fr-FR"/>
        </w:rPr>
      </w:pPr>
      <w:r w:rsidRPr="00A06DF0">
        <w:rPr>
          <w:rFonts w:ascii="Arial" w:hAnsi="Arial" w:cs="Arial"/>
          <w:sz w:val="22"/>
          <w:szCs w:val="22"/>
          <w:lang w:val="fr-FR"/>
        </w:rPr>
        <w:tab/>
      </w:r>
      <w:r w:rsidR="00DF6CD6">
        <w:rPr>
          <w:rFonts w:ascii="Arial" w:hAnsi="Arial" w:cs="Arial"/>
          <w:sz w:val="22"/>
          <w:szCs w:val="22"/>
          <w:lang w:val="fr-FR"/>
        </w:rPr>
        <w:t>Keeth.jayasinghe</w:t>
      </w:r>
      <w:r w:rsidR="00A06DF0" w:rsidRPr="00A06DF0">
        <w:rPr>
          <w:rFonts w:ascii="Arial" w:hAnsi="Arial" w:cs="Arial"/>
          <w:sz w:val="22"/>
          <w:szCs w:val="22"/>
          <w:lang w:val="fr-FR"/>
        </w:rPr>
        <w:t>@nokia</w:t>
      </w:r>
      <w:r w:rsidRPr="00A06DF0">
        <w:rPr>
          <w:rFonts w:ascii="Arial" w:hAnsi="Arial" w:cs="Arial"/>
          <w:sz w:val="22"/>
          <w:szCs w:val="22"/>
          <w:lang w:val="fr-FR"/>
        </w:rPr>
        <w:t>.</w:t>
      </w:r>
      <w:r w:rsidRPr="00F37C73">
        <w:rPr>
          <w:rFonts w:ascii="Arial" w:hAnsi="Arial" w:cs="Arial"/>
          <w:sz w:val="22"/>
          <w:szCs w:val="22"/>
          <w:lang w:val="fr-FR"/>
        </w:rPr>
        <w:t>com</w:t>
      </w:r>
    </w:p>
    <w:p w14:paraId="191981AB" w14:textId="77777777" w:rsidR="00A33722" w:rsidRDefault="00A33722" w:rsidP="00A33722">
      <w:pPr>
        <w:spacing w:after="60"/>
        <w:ind w:left="1985" w:hanging="1985"/>
        <w:rPr>
          <w:rFonts w:ascii="Arial" w:hAnsi="Arial" w:cs="Arial"/>
          <w:b/>
          <w:bCs/>
          <w:sz w:val="22"/>
          <w:szCs w:val="22"/>
          <w:lang w:val="fr-FR"/>
        </w:rPr>
      </w:pPr>
    </w:p>
    <w:p w14:paraId="4EF72FB7" w14:textId="77777777" w:rsidR="00B97703" w:rsidRDefault="000F6242" w:rsidP="00B97703">
      <w:pPr>
        <w:pStyle w:val="Heading1"/>
      </w:pPr>
      <w:r>
        <w:t>1</w:t>
      </w:r>
      <w:r w:rsidR="002F1940">
        <w:tab/>
      </w:r>
      <w:r>
        <w:t>Overall description</w:t>
      </w:r>
    </w:p>
    <w:p w14:paraId="4771E012" w14:textId="77777777" w:rsidR="001B3E7F" w:rsidRDefault="008D5AD5" w:rsidP="000C182E">
      <w:pPr>
        <w:jc w:val="both"/>
      </w:pPr>
      <w:bookmarkStart w:id="8" w:name="_Hlk147921351"/>
      <w:r w:rsidRPr="001B3E7F">
        <w:t xml:space="preserve">RAN1 would like to thank </w:t>
      </w:r>
      <w:r w:rsidR="00A3454E" w:rsidRPr="001B3E7F">
        <w:t>RAN</w:t>
      </w:r>
      <w:r w:rsidR="000C182E" w:rsidRPr="001B3E7F">
        <w:t>2</w:t>
      </w:r>
      <w:r w:rsidR="00A3454E" w:rsidRPr="001B3E7F">
        <w:t xml:space="preserve"> for their </w:t>
      </w:r>
      <w:r w:rsidR="00DF6CD6" w:rsidRPr="001B3E7F">
        <w:t xml:space="preserve">LS on applicable functionality reporting for beam management UE-sided model </w:t>
      </w:r>
      <w:r w:rsidR="00A3454E" w:rsidRPr="001B3E7F">
        <w:t>(</w:t>
      </w:r>
      <w:hyperlink r:id="rId13" w:history="1">
        <w:r w:rsidR="00DF6CD6" w:rsidRPr="001B3E7F">
          <w:rPr>
            <w:rStyle w:val="Hyperlink"/>
          </w:rPr>
          <w:t>R2-2407848/R1-2407604</w:t>
        </w:r>
      </w:hyperlink>
      <w:r w:rsidR="00A3454E" w:rsidRPr="001B3E7F">
        <w:t xml:space="preserve">). </w:t>
      </w:r>
    </w:p>
    <w:p w14:paraId="07A2EA50" w14:textId="06BA5D63" w:rsidR="001B3E7F" w:rsidRDefault="001B3E7F" w:rsidP="000C182E">
      <w:pPr>
        <w:jc w:val="both"/>
      </w:pPr>
      <w:r>
        <w:t xml:space="preserve">In the LS, </w:t>
      </w:r>
      <w:r w:rsidRPr="001B3E7F">
        <w:t>RAN2 kindly request</w:t>
      </w:r>
      <w:r w:rsidR="00467D96">
        <w:t>ed</w:t>
      </w:r>
      <w:r w:rsidRPr="001B3E7F">
        <w:t xml:space="preserve"> RAN1 to </w:t>
      </w:r>
      <w:r>
        <w:t>check</w:t>
      </w:r>
      <w:r w:rsidRPr="001B3E7F">
        <w:t xml:space="preserve"> RAN2 agreements into consideration and inform RAN2 in case issues are identified, and kindly reply with RAN1 understanding to enable RAN2 further progress in functionality-based LCM for UE-sided model for Beam Management use case.</w:t>
      </w:r>
    </w:p>
    <w:p w14:paraId="7ADA5439" w14:textId="10FBFE72" w:rsidR="0051567F" w:rsidRDefault="001B3E7F" w:rsidP="002E663D">
      <w:pPr>
        <w:pStyle w:val="ListParagraph"/>
        <w:numPr>
          <w:ilvl w:val="0"/>
          <w:numId w:val="19"/>
        </w:numPr>
        <w:jc w:val="both"/>
      </w:pPr>
      <w:r>
        <w:t xml:space="preserve">Related to the RAN2 agreements, LS has the following, </w:t>
      </w:r>
    </w:p>
    <w:tbl>
      <w:tblPr>
        <w:tblStyle w:val="TableGrid"/>
        <w:tblW w:w="0" w:type="auto"/>
        <w:tblInd w:w="137" w:type="dxa"/>
        <w:tblLook w:val="04A0" w:firstRow="1" w:lastRow="0" w:firstColumn="1" w:lastColumn="0" w:noHBand="0" w:noVBand="1"/>
      </w:tblPr>
      <w:tblGrid>
        <w:gridCol w:w="9718"/>
      </w:tblGrid>
      <w:tr w:rsidR="000C182E" w14:paraId="059C36E0" w14:textId="77777777" w:rsidTr="002E663D">
        <w:tc>
          <w:tcPr>
            <w:tcW w:w="9718" w:type="dxa"/>
          </w:tcPr>
          <w:p w14:paraId="02275604" w14:textId="77777777" w:rsidR="001B3E7F" w:rsidRPr="001B3E7F" w:rsidRDefault="000C182E" w:rsidP="001B3E7F">
            <w:pPr>
              <w:ind w:hanging="3"/>
              <w:rPr>
                <w:lang w:val="en-US" w:eastAsia="zh-CN"/>
              </w:rPr>
            </w:pPr>
            <w:r>
              <w:rPr>
                <w:rFonts w:cs="Times"/>
              </w:rPr>
              <w:t xml:space="preserve"> </w:t>
            </w:r>
            <w:r w:rsidR="001B3E7F" w:rsidRPr="001B3E7F">
              <w:rPr>
                <w:rFonts w:eastAsia="MS Mincho"/>
              </w:rPr>
              <w:t>RA</w:t>
            </w:r>
            <w:r w:rsidR="001B3E7F" w:rsidRPr="001B3E7F">
              <w:rPr>
                <w:lang w:val="en-US" w:eastAsia="zh-CN"/>
              </w:rPr>
              <w:t>N2 agreed the following understandings on terminologies:</w:t>
            </w:r>
          </w:p>
          <w:tbl>
            <w:tblPr>
              <w:tblStyle w:val="TableGrid"/>
              <w:tblW w:w="0" w:type="auto"/>
              <w:tblLook w:val="04A0" w:firstRow="1" w:lastRow="0" w:firstColumn="1" w:lastColumn="0" w:noHBand="0" w:noVBand="1"/>
            </w:tblPr>
            <w:tblGrid>
              <w:gridCol w:w="9350"/>
            </w:tblGrid>
            <w:tr w:rsidR="001B3E7F" w:rsidRPr="001B3E7F" w14:paraId="442AA504" w14:textId="77777777" w:rsidTr="001B3E7F">
              <w:tc>
                <w:tcPr>
                  <w:tcW w:w="9350" w:type="dxa"/>
                  <w:tcBorders>
                    <w:top w:val="single" w:sz="4" w:space="0" w:color="auto"/>
                    <w:left w:val="single" w:sz="4" w:space="0" w:color="auto"/>
                    <w:bottom w:val="single" w:sz="4" w:space="0" w:color="auto"/>
                    <w:right w:val="single" w:sz="4" w:space="0" w:color="auto"/>
                  </w:tcBorders>
                  <w:hideMark/>
                </w:tcPr>
                <w:p w14:paraId="3A1B7726" w14:textId="77777777" w:rsidR="001B3E7F" w:rsidRPr="001B3E7F" w:rsidRDefault="001B3E7F" w:rsidP="001B3E7F">
                  <w:pPr>
                    <w:tabs>
                      <w:tab w:val="left" w:pos="1622"/>
                    </w:tabs>
                    <w:overflowPunct/>
                    <w:autoSpaceDE/>
                    <w:autoSpaceDN/>
                    <w:adjustRightInd/>
                    <w:spacing w:after="0"/>
                    <w:ind w:hanging="3"/>
                    <w:textAlignment w:val="auto"/>
                    <w:rPr>
                      <w:rFonts w:eastAsia="MS Mincho"/>
                      <w:kern w:val="2"/>
                      <w:lang w:val="en-US" w:eastAsia="zh-CN"/>
                      <w14:ligatures w14:val="standardContextual"/>
                    </w:rPr>
                  </w:pPr>
                  <w:r w:rsidRPr="001B3E7F">
                    <w:rPr>
                      <w:rFonts w:eastAsia="MS Mincho"/>
                      <w:b/>
                      <w:bCs/>
                      <w:kern w:val="2"/>
                      <w:lang w:val="en-US" w:eastAsia="zh-CN"/>
                      <w14:ligatures w14:val="standardContextual"/>
                    </w:rPr>
                    <w:t>Supported functionalities</w:t>
                  </w:r>
                  <w:r w:rsidRPr="001B3E7F">
                    <w:rPr>
                      <w:rFonts w:eastAsia="MS Mincho"/>
                      <w:kern w:val="2"/>
                      <w:lang w:val="en-US" w:eastAsia="zh-CN"/>
                      <w14:ligatures w14:val="standardContextual"/>
                    </w:rPr>
                    <w:t xml:space="preserve"> refer to functionalities that UE can indicate by using UE capability information (via RRC/LPP signalling)</w:t>
                  </w:r>
                </w:p>
                <w:p w14:paraId="4AB6C047" w14:textId="77777777" w:rsidR="001B3E7F" w:rsidRPr="001B3E7F" w:rsidRDefault="001B3E7F" w:rsidP="001B3E7F">
                  <w:pPr>
                    <w:tabs>
                      <w:tab w:val="left" w:pos="1622"/>
                    </w:tabs>
                    <w:overflowPunct/>
                    <w:autoSpaceDE/>
                    <w:autoSpaceDN/>
                    <w:adjustRightInd/>
                    <w:spacing w:after="0"/>
                    <w:ind w:hanging="3"/>
                    <w:textAlignment w:val="auto"/>
                    <w:rPr>
                      <w:rFonts w:eastAsia="MS Mincho"/>
                      <w:kern w:val="2"/>
                      <w:lang w:val="en-US" w:eastAsia="zh-CN"/>
                      <w14:ligatures w14:val="standardContextual"/>
                    </w:rPr>
                  </w:pPr>
                  <w:r w:rsidRPr="001B3E7F">
                    <w:rPr>
                      <w:rFonts w:eastAsia="MS Mincho"/>
                      <w:b/>
                      <w:bCs/>
                      <w:kern w:val="2"/>
                      <w:lang w:val="en-US" w:eastAsia="zh-CN"/>
                      <w14:ligatures w14:val="standardContextual"/>
                    </w:rPr>
                    <w:t>Applicable functionalities</w:t>
                  </w:r>
                  <w:r w:rsidRPr="001B3E7F">
                    <w:rPr>
                      <w:rFonts w:eastAsia="MS Mincho"/>
                      <w:kern w:val="2"/>
                      <w:lang w:val="en-US" w:eastAsia="zh-CN"/>
                      <w14:ligatures w14:val="standardContextual"/>
                    </w:rPr>
                    <w:t xml:space="preserve"> refer to functionalities that the UE is ready to apply for inference</w:t>
                  </w:r>
                </w:p>
                <w:p w14:paraId="5FFB3B9B" w14:textId="77777777" w:rsidR="001B3E7F" w:rsidRPr="001B3E7F" w:rsidRDefault="001B3E7F" w:rsidP="001B3E7F">
                  <w:pPr>
                    <w:tabs>
                      <w:tab w:val="left" w:pos="1622"/>
                    </w:tabs>
                    <w:overflowPunct/>
                    <w:autoSpaceDE/>
                    <w:autoSpaceDN/>
                    <w:adjustRightInd/>
                    <w:spacing w:after="0"/>
                    <w:ind w:hanging="3"/>
                    <w:textAlignment w:val="auto"/>
                    <w:rPr>
                      <w:rFonts w:eastAsia="MS Mincho"/>
                      <w:kern w:val="2"/>
                      <w:lang w:val="en-US" w:eastAsia="zh-CN"/>
                      <w14:ligatures w14:val="standardContextual"/>
                    </w:rPr>
                  </w:pPr>
                  <w:r w:rsidRPr="001B3E7F">
                    <w:rPr>
                      <w:rFonts w:eastAsia="MS Mincho"/>
                      <w:b/>
                      <w:bCs/>
                      <w:kern w:val="2"/>
                      <w:lang w:val="en-US" w:eastAsia="zh-CN"/>
                      <w14:ligatures w14:val="standardContextual"/>
                    </w:rPr>
                    <w:t>Activated functionalities</w:t>
                  </w:r>
                  <w:r w:rsidRPr="001B3E7F">
                    <w:rPr>
                      <w:rFonts w:eastAsia="MS Mincho"/>
                      <w:kern w:val="2"/>
                      <w:lang w:val="en-US" w:eastAsia="zh-CN"/>
                      <w14:ligatures w14:val="standardContextual"/>
                    </w:rPr>
                    <w:t xml:space="preserve"> refer to functionalities already enabled for performing inference</w:t>
                  </w:r>
                </w:p>
              </w:tc>
            </w:tr>
          </w:tbl>
          <w:p w14:paraId="33096006" w14:textId="77777777" w:rsidR="001B3E7F" w:rsidRPr="001B3E7F" w:rsidRDefault="001B3E7F" w:rsidP="001B3E7F">
            <w:pPr>
              <w:tabs>
                <w:tab w:val="left" w:pos="1622"/>
              </w:tabs>
              <w:overflowPunct/>
              <w:autoSpaceDE/>
              <w:autoSpaceDN/>
              <w:adjustRightInd/>
              <w:spacing w:after="0"/>
              <w:ind w:hanging="3"/>
              <w:textAlignment w:val="auto"/>
              <w:rPr>
                <w:lang w:val="en-US" w:eastAsia="zh-CN"/>
              </w:rPr>
            </w:pPr>
          </w:p>
          <w:p w14:paraId="09B58A4B" w14:textId="77777777" w:rsidR="001B3E7F" w:rsidRPr="001B3E7F" w:rsidRDefault="001B3E7F" w:rsidP="001B3E7F">
            <w:pPr>
              <w:rPr>
                <w:rFonts w:eastAsia="Times New Roman"/>
                <w:lang w:eastAsia="zh-CN"/>
              </w:rPr>
            </w:pPr>
            <w:r w:rsidRPr="001B3E7F">
              <w:rPr>
                <w:rFonts w:eastAsia="Times New Roman"/>
                <w:lang w:eastAsia="zh-CN"/>
              </w:rPr>
              <w:t>RAN2 further has made following agreements and signalling procedure (see the attached figure) on applicable functionality reporting for beam management UE-sided model:</w:t>
            </w:r>
          </w:p>
          <w:p w14:paraId="148716FF" w14:textId="77777777" w:rsidR="001B3E7F" w:rsidRPr="001B3E7F" w:rsidRDefault="001B3E7F" w:rsidP="001B3E7F">
            <w:pPr>
              <w:jc w:val="center"/>
              <w:rPr>
                <w:rFonts w:eastAsia="Times New Roman"/>
                <w:lang w:eastAsia="zh-CN"/>
              </w:rPr>
            </w:pPr>
            <w:r w:rsidRPr="001B3E7F">
              <w:rPr>
                <w:rFonts w:ascii="Aptos" w:hAnsi="Aptos"/>
                <w:noProof/>
                <w:kern w:val="2"/>
                <w:sz w:val="24"/>
                <w:szCs w:val="24"/>
                <w:lang w:val="en-US" w:eastAsia="zh-CN"/>
                <w14:ligatures w14:val="standardContextual"/>
              </w:rPr>
              <w:object w:dxaOrig="4460" w:dyaOrig="3480" w14:anchorId="25D1F1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pt;height:174.1pt" o:ole="">
                  <v:imagedata r:id="rId14" o:title=""/>
                </v:shape>
                <o:OLEObject Type="Embed" ProgID="Visio.Drawing.15" ShapeID="_x0000_i1025" DrawAspect="Content" ObjectID="_1789461211" r:id="rId15"/>
              </w:object>
            </w:r>
          </w:p>
          <w:p w14:paraId="1D89ED82" w14:textId="77777777" w:rsidR="001B3E7F" w:rsidRPr="001B3E7F" w:rsidRDefault="001B3E7F" w:rsidP="001B3E7F">
            <w:pPr>
              <w:numPr>
                <w:ilvl w:val="0"/>
                <w:numId w:val="14"/>
              </w:numPr>
              <w:tabs>
                <w:tab w:val="left" w:pos="1622"/>
              </w:tabs>
              <w:overflowPunct/>
              <w:autoSpaceDE/>
              <w:autoSpaceDN/>
              <w:adjustRightInd/>
              <w:spacing w:after="0" w:line="276" w:lineRule="auto"/>
              <w:textAlignment w:val="auto"/>
              <w:rPr>
                <w:rFonts w:eastAsia="MS Mincho"/>
                <w:szCs w:val="24"/>
              </w:rPr>
            </w:pPr>
            <w:r w:rsidRPr="001B3E7F">
              <w:rPr>
                <w:rFonts w:eastAsia="MS Mincho"/>
                <w:b/>
                <w:bCs/>
              </w:rPr>
              <w:t>Step 1</w:t>
            </w:r>
            <w:r w:rsidRPr="001B3E7F">
              <w:rPr>
                <w:rFonts w:eastAsia="MS Mincho"/>
              </w:rPr>
              <w:t xml:space="preserve">: Network sends </w:t>
            </w:r>
            <w:proofErr w:type="spellStart"/>
            <w:r w:rsidRPr="001B3E7F">
              <w:rPr>
                <w:rFonts w:eastAsia="MS Mincho"/>
                <w:i/>
                <w:iCs/>
              </w:rPr>
              <w:t>UECapabilityEnqiry</w:t>
            </w:r>
            <w:proofErr w:type="spellEnd"/>
            <w:r w:rsidRPr="001B3E7F">
              <w:rPr>
                <w:rFonts w:eastAsia="MS Mincho"/>
              </w:rPr>
              <w:t xml:space="preserve"> message to initiate the procedure to a UE reporting its AI/ML supported functionalities. </w:t>
            </w:r>
          </w:p>
          <w:p w14:paraId="4F6968E5" w14:textId="77777777" w:rsidR="001B3E7F" w:rsidRPr="001B3E7F" w:rsidRDefault="001B3E7F" w:rsidP="001B3E7F">
            <w:pPr>
              <w:numPr>
                <w:ilvl w:val="0"/>
                <w:numId w:val="14"/>
              </w:numPr>
              <w:tabs>
                <w:tab w:val="left" w:pos="1622"/>
              </w:tabs>
              <w:overflowPunct/>
              <w:autoSpaceDE/>
              <w:autoSpaceDN/>
              <w:adjustRightInd/>
              <w:spacing w:after="0" w:line="276" w:lineRule="auto"/>
              <w:textAlignment w:val="auto"/>
              <w:rPr>
                <w:rFonts w:eastAsia="MS Mincho"/>
              </w:rPr>
            </w:pPr>
            <w:r w:rsidRPr="001B3E7F">
              <w:rPr>
                <w:rFonts w:eastAsia="MS Mincho"/>
                <w:b/>
                <w:bCs/>
              </w:rPr>
              <w:t>Step 2</w:t>
            </w:r>
            <w:r w:rsidRPr="001B3E7F">
              <w:rPr>
                <w:rFonts w:eastAsia="MS Mincho"/>
              </w:rPr>
              <w:t xml:space="preserve">: UE sends </w:t>
            </w:r>
            <w:proofErr w:type="spellStart"/>
            <w:r w:rsidRPr="001B3E7F">
              <w:rPr>
                <w:rFonts w:eastAsia="MS Mincho"/>
                <w:i/>
                <w:iCs/>
              </w:rPr>
              <w:t>UECapablityInformation</w:t>
            </w:r>
            <w:proofErr w:type="spellEnd"/>
            <w:r w:rsidRPr="001B3E7F">
              <w:rPr>
                <w:rFonts w:eastAsia="MS Mincho"/>
              </w:rPr>
              <w:t xml:space="preserve"> message to network, containing supported functionalities at the UE side.</w:t>
            </w:r>
          </w:p>
          <w:p w14:paraId="19E9FCC6" w14:textId="77777777" w:rsidR="001B3E7F" w:rsidRPr="001B3E7F" w:rsidRDefault="001B3E7F" w:rsidP="001B3E7F">
            <w:pPr>
              <w:numPr>
                <w:ilvl w:val="0"/>
                <w:numId w:val="14"/>
              </w:numPr>
              <w:tabs>
                <w:tab w:val="left" w:pos="1622"/>
              </w:tabs>
              <w:overflowPunct/>
              <w:autoSpaceDE/>
              <w:autoSpaceDN/>
              <w:adjustRightInd/>
              <w:spacing w:after="0" w:line="276" w:lineRule="auto"/>
              <w:textAlignment w:val="auto"/>
              <w:rPr>
                <w:rFonts w:eastAsia="MS Mincho"/>
              </w:rPr>
            </w:pPr>
            <w:r w:rsidRPr="001B3E7F">
              <w:rPr>
                <w:rFonts w:eastAsia="MS Mincho"/>
              </w:rPr>
              <w:lastRenderedPageBreak/>
              <w:t>“</w:t>
            </w:r>
            <w:r w:rsidRPr="001B3E7F">
              <w:rPr>
                <w:rFonts w:eastAsia="MS Mincho"/>
                <w:b/>
                <w:bCs/>
              </w:rPr>
              <w:t>Step 3</w:t>
            </w:r>
            <w:r w:rsidRPr="001B3E7F">
              <w:rPr>
                <w:rFonts w:eastAsia="MS Mincho"/>
              </w:rPr>
              <w:t>”: Following configurations are provided from NW to UE:</w:t>
            </w:r>
          </w:p>
          <w:p w14:paraId="4092FAC4" w14:textId="77777777" w:rsidR="001B3E7F" w:rsidRPr="001B3E7F" w:rsidRDefault="001B3E7F" w:rsidP="001B3E7F">
            <w:pPr>
              <w:tabs>
                <w:tab w:val="left" w:pos="1622"/>
              </w:tabs>
              <w:overflowPunct/>
              <w:autoSpaceDE/>
              <w:autoSpaceDN/>
              <w:adjustRightInd/>
              <w:spacing w:after="0"/>
              <w:ind w:left="1083" w:hanging="363"/>
              <w:textAlignment w:val="auto"/>
              <w:rPr>
                <w:rFonts w:eastAsia="MS Mincho"/>
              </w:rPr>
            </w:pPr>
            <w:r w:rsidRPr="001B3E7F">
              <w:rPr>
                <w:rFonts w:eastAsia="MS Mincho"/>
              </w:rPr>
              <w:t xml:space="preserve">1) UE is allowed to do UAI reporting via </w:t>
            </w:r>
            <w:proofErr w:type="spellStart"/>
            <w:r w:rsidRPr="001B3E7F">
              <w:rPr>
                <w:rFonts w:eastAsia="MS Mincho"/>
                <w:i/>
                <w:iCs/>
              </w:rPr>
              <w:t>OtherConfig</w:t>
            </w:r>
            <w:proofErr w:type="spellEnd"/>
            <w:r w:rsidRPr="001B3E7F">
              <w:rPr>
                <w:rFonts w:eastAsia="MS Mincho"/>
              </w:rPr>
              <w:t>.</w:t>
            </w:r>
          </w:p>
          <w:p w14:paraId="61AB0BF1" w14:textId="77777777" w:rsidR="001B3E7F" w:rsidRPr="001B3E7F" w:rsidRDefault="001B3E7F" w:rsidP="001B3E7F">
            <w:pPr>
              <w:tabs>
                <w:tab w:val="left" w:pos="1622"/>
              </w:tabs>
              <w:overflowPunct/>
              <w:autoSpaceDE/>
              <w:autoSpaceDN/>
              <w:adjustRightInd/>
              <w:spacing w:after="0"/>
              <w:ind w:left="1083" w:hanging="363"/>
              <w:textAlignment w:val="auto"/>
              <w:rPr>
                <w:rFonts w:eastAsia="MS Mincho"/>
              </w:rPr>
            </w:pPr>
            <w:r w:rsidRPr="001B3E7F">
              <w:rPr>
                <w:rFonts w:eastAsia="MS Mincho"/>
              </w:rPr>
              <w:t xml:space="preserve">2) Network may provide NW-side additional condition.  FFS on the RRC signalling and whether it is mandatory or optional. </w:t>
            </w:r>
          </w:p>
          <w:p w14:paraId="79F5F51D" w14:textId="77777777" w:rsidR="001B3E7F" w:rsidRPr="001B3E7F" w:rsidRDefault="001B3E7F" w:rsidP="001B3E7F">
            <w:pPr>
              <w:tabs>
                <w:tab w:val="left" w:pos="1622"/>
              </w:tabs>
              <w:overflowPunct/>
              <w:autoSpaceDE/>
              <w:autoSpaceDN/>
              <w:adjustRightInd/>
              <w:spacing w:after="0"/>
              <w:ind w:left="1083" w:hanging="363"/>
              <w:textAlignment w:val="auto"/>
              <w:rPr>
                <w:rFonts w:eastAsia="MS Mincho"/>
              </w:rPr>
            </w:pPr>
            <w:r w:rsidRPr="001B3E7F">
              <w:rPr>
                <w:rFonts w:eastAsia="MS Mincho"/>
              </w:rPr>
              <w:t>3) FFS on configuration (e.g. inference configuration) of supported functionalities. FFS on the content of configuration.</w:t>
            </w:r>
          </w:p>
          <w:p w14:paraId="6BC94E32" w14:textId="77777777" w:rsidR="001B3E7F" w:rsidRPr="001B3E7F" w:rsidRDefault="001B3E7F" w:rsidP="001B3E7F">
            <w:pPr>
              <w:numPr>
                <w:ilvl w:val="0"/>
                <w:numId w:val="15"/>
              </w:numPr>
              <w:tabs>
                <w:tab w:val="left" w:pos="1622"/>
              </w:tabs>
              <w:overflowPunct/>
              <w:autoSpaceDE/>
              <w:autoSpaceDN/>
              <w:adjustRightInd/>
              <w:spacing w:after="0" w:line="276" w:lineRule="auto"/>
              <w:textAlignment w:val="auto"/>
              <w:rPr>
                <w:rFonts w:eastAsia="MS Mincho"/>
              </w:rPr>
            </w:pPr>
            <w:r w:rsidRPr="001B3E7F">
              <w:rPr>
                <w:rFonts w:eastAsia="MS Mincho"/>
              </w:rPr>
              <w:t>(</w:t>
            </w:r>
            <w:r w:rsidRPr="001B3E7F">
              <w:rPr>
                <w:rFonts w:eastAsia="MS Mincho"/>
                <w:b/>
                <w:bCs/>
              </w:rPr>
              <w:t>Between “Step 3” and “Step 4”</w:t>
            </w:r>
            <w:r w:rsidRPr="001B3E7F">
              <w:rPr>
                <w:rFonts w:eastAsia="MS Mincho"/>
              </w:rPr>
              <w:t xml:space="preserve">) UE decides the applicable functionalities based on NW-side additional conditions (if provided), UE-side additional conditions (internally known by UE) and model availability in device. FFS whether other configuration can </w:t>
            </w:r>
            <w:proofErr w:type="gramStart"/>
            <w:r w:rsidRPr="001B3E7F">
              <w:rPr>
                <w:rFonts w:eastAsia="MS Mincho"/>
              </w:rPr>
              <w:t>considered</w:t>
            </w:r>
            <w:proofErr w:type="gramEnd"/>
            <w:r w:rsidRPr="001B3E7F">
              <w:rPr>
                <w:rFonts w:eastAsia="MS Mincho"/>
              </w:rPr>
              <w:t xml:space="preserve"> by UE (e.g. inference configuration).  FFS how the applicable functionality is decided if NW-side additional condition is not provided in step 3.</w:t>
            </w:r>
            <w:r w:rsidRPr="001B3E7F">
              <w:rPr>
                <w:rFonts w:eastAsia="MS Mincho"/>
                <w:i/>
                <w:iCs/>
              </w:rPr>
              <w:t xml:space="preserve">   </w:t>
            </w:r>
          </w:p>
          <w:p w14:paraId="24C9CD53" w14:textId="77777777" w:rsidR="001B3E7F" w:rsidRPr="001B3E7F" w:rsidRDefault="001B3E7F" w:rsidP="001B3E7F">
            <w:pPr>
              <w:numPr>
                <w:ilvl w:val="0"/>
                <w:numId w:val="15"/>
              </w:numPr>
              <w:tabs>
                <w:tab w:val="left" w:pos="1622"/>
              </w:tabs>
              <w:overflowPunct/>
              <w:autoSpaceDE/>
              <w:autoSpaceDN/>
              <w:adjustRightInd/>
              <w:spacing w:after="0" w:line="276" w:lineRule="auto"/>
              <w:textAlignment w:val="auto"/>
              <w:rPr>
                <w:rFonts w:eastAsia="MS Mincho"/>
              </w:rPr>
            </w:pPr>
            <w:r w:rsidRPr="001B3E7F">
              <w:rPr>
                <w:rFonts w:eastAsia="MS Mincho"/>
              </w:rPr>
              <w:t>“</w:t>
            </w:r>
            <w:r w:rsidRPr="001B3E7F">
              <w:rPr>
                <w:rFonts w:eastAsia="MS Mincho"/>
                <w:b/>
                <w:bCs/>
              </w:rPr>
              <w:t>Step 4</w:t>
            </w:r>
            <w:r w:rsidRPr="001B3E7F">
              <w:rPr>
                <w:rFonts w:eastAsia="MS Mincho"/>
              </w:rPr>
              <w:t xml:space="preserve">”: UE reports applicable functionality in the following scenarios: </w:t>
            </w:r>
          </w:p>
          <w:p w14:paraId="6CD6B80D" w14:textId="77777777" w:rsidR="001B3E7F" w:rsidRPr="001B3E7F" w:rsidRDefault="001B3E7F" w:rsidP="001B3E7F">
            <w:pPr>
              <w:tabs>
                <w:tab w:val="left" w:pos="1622"/>
              </w:tabs>
              <w:overflowPunct/>
              <w:autoSpaceDE/>
              <w:autoSpaceDN/>
              <w:adjustRightInd/>
              <w:spacing w:after="0"/>
              <w:ind w:left="1083" w:hanging="363"/>
              <w:textAlignment w:val="auto"/>
              <w:rPr>
                <w:rFonts w:eastAsia="MS Mincho"/>
              </w:rPr>
            </w:pPr>
            <w:r w:rsidRPr="001B3E7F">
              <w:rPr>
                <w:rFonts w:eastAsia="MS Mincho"/>
              </w:rPr>
              <w:t>1) Upon being configured to provide applicable functionality and upon change of applicable functionality via UAI</w:t>
            </w:r>
          </w:p>
          <w:p w14:paraId="045FAED5" w14:textId="77777777" w:rsidR="001B3E7F" w:rsidRPr="001B3E7F" w:rsidRDefault="001B3E7F" w:rsidP="001B3E7F">
            <w:pPr>
              <w:tabs>
                <w:tab w:val="left" w:pos="1622"/>
              </w:tabs>
              <w:overflowPunct/>
              <w:autoSpaceDE/>
              <w:autoSpaceDN/>
              <w:adjustRightInd/>
              <w:spacing w:after="0"/>
              <w:ind w:left="1083" w:hanging="363"/>
              <w:textAlignment w:val="auto"/>
              <w:rPr>
                <w:rFonts w:eastAsia="MS Mincho"/>
              </w:rPr>
            </w:pPr>
            <w:r w:rsidRPr="001B3E7F">
              <w:rPr>
                <w:rFonts w:eastAsia="MS Mincho"/>
              </w:rPr>
              <w:t xml:space="preserve">2) As response to NW-side additional condition requesting applicable functionality reporting in step 3, FFS other network configuration (e.g. inference configuration). </w:t>
            </w:r>
          </w:p>
          <w:p w14:paraId="65C2C844" w14:textId="77777777" w:rsidR="001B3E7F" w:rsidRPr="001B3E7F" w:rsidRDefault="001B3E7F" w:rsidP="001B3E7F">
            <w:pPr>
              <w:numPr>
                <w:ilvl w:val="0"/>
                <w:numId w:val="16"/>
              </w:numPr>
              <w:tabs>
                <w:tab w:val="left" w:pos="1622"/>
              </w:tabs>
              <w:overflowPunct/>
              <w:autoSpaceDE/>
              <w:autoSpaceDN/>
              <w:adjustRightInd/>
              <w:spacing w:after="0" w:line="276" w:lineRule="auto"/>
              <w:textAlignment w:val="auto"/>
              <w:rPr>
                <w:rFonts w:eastAsia="MS Mincho"/>
              </w:rPr>
            </w:pPr>
            <w:r w:rsidRPr="001B3E7F">
              <w:rPr>
                <w:rFonts w:eastAsia="MS Mincho"/>
                <w:b/>
                <w:bCs/>
              </w:rPr>
              <w:t>Step 5</w:t>
            </w:r>
            <w:r w:rsidRPr="001B3E7F">
              <w:rPr>
                <w:rFonts w:eastAsia="MS Mincho"/>
              </w:rPr>
              <w:t xml:space="preserve">: </w:t>
            </w:r>
          </w:p>
          <w:p w14:paraId="7C89BCF4" w14:textId="77777777" w:rsidR="001B3E7F" w:rsidRPr="001B3E7F" w:rsidRDefault="001B3E7F" w:rsidP="001B3E7F">
            <w:pPr>
              <w:tabs>
                <w:tab w:val="left" w:pos="1622"/>
              </w:tabs>
              <w:overflowPunct/>
              <w:autoSpaceDE/>
              <w:autoSpaceDN/>
              <w:adjustRightInd/>
              <w:spacing w:after="0"/>
              <w:ind w:left="1083" w:hanging="363"/>
              <w:textAlignment w:val="auto"/>
              <w:rPr>
                <w:rFonts w:eastAsia="MS Mincho"/>
              </w:rPr>
            </w:pPr>
            <w:r w:rsidRPr="001B3E7F">
              <w:rPr>
                <w:rFonts w:eastAsia="MS Mincho"/>
              </w:rPr>
              <w:t xml:space="preserve">1) Network configures inference configuration to UE after applicable functionality reporting, if inference configuration based on supported functionality is not provided in Step 3 (i.e. inference configuration is provided in Step 5). </w:t>
            </w:r>
          </w:p>
          <w:p w14:paraId="4B22DE31" w14:textId="77777777" w:rsidR="001B3E7F" w:rsidRPr="001B3E7F" w:rsidRDefault="001B3E7F" w:rsidP="001B3E7F">
            <w:pPr>
              <w:tabs>
                <w:tab w:val="left" w:pos="1622"/>
              </w:tabs>
              <w:overflowPunct/>
              <w:autoSpaceDE/>
              <w:autoSpaceDN/>
              <w:adjustRightInd/>
              <w:spacing w:after="0"/>
              <w:ind w:left="1083" w:hanging="363"/>
              <w:textAlignment w:val="auto"/>
              <w:rPr>
                <w:rFonts w:eastAsia="MS Mincho"/>
              </w:rPr>
            </w:pPr>
            <w:r w:rsidRPr="001B3E7F">
              <w:rPr>
                <w:rFonts w:eastAsia="MS Mincho"/>
              </w:rPr>
              <w:t xml:space="preserve">2) If inference configuration based on supported functionality is provided in Step 3, it is up to network implementation whether to provide an updated configuration or not. </w:t>
            </w:r>
          </w:p>
          <w:p w14:paraId="13B2D9E4" w14:textId="77777777" w:rsidR="001B3E7F" w:rsidRPr="001B3E7F" w:rsidRDefault="001B3E7F" w:rsidP="001B3E7F">
            <w:pPr>
              <w:tabs>
                <w:tab w:val="left" w:pos="1622"/>
              </w:tabs>
              <w:overflowPunct/>
              <w:autoSpaceDE/>
              <w:autoSpaceDN/>
              <w:adjustRightInd/>
              <w:spacing w:after="0"/>
              <w:ind w:left="363" w:hanging="363"/>
              <w:textAlignment w:val="auto"/>
              <w:rPr>
                <w:rFonts w:eastAsia="MS Mincho"/>
              </w:rPr>
            </w:pPr>
          </w:p>
          <w:p w14:paraId="4F5DBC5F" w14:textId="77777777" w:rsidR="001B3E7F" w:rsidRPr="001B3E7F" w:rsidRDefault="001B3E7F" w:rsidP="001B3E7F">
            <w:pPr>
              <w:tabs>
                <w:tab w:val="left" w:pos="1622"/>
              </w:tabs>
              <w:overflowPunct/>
              <w:autoSpaceDE/>
              <w:autoSpaceDN/>
              <w:adjustRightInd/>
              <w:spacing w:after="0"/>
              <w:ind w:hanging="3"/>
              <w:textAlignment w:val="auto"/>
              <w:rPr>
                <w:rFonts w:eastAsia="MS Mincho"/>
              </w:rPr>
            </w:pPr>
            <w:r w:rsidRPr="001B3E7F">
              <w:rPr>
                <w:rFonts w:eastAsia="MS Mincho"/>
              </w:rPr>
              <w:t xml:space="preserve">RAN2 also agreed 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w:t>
            </w:r>
            <w:proofErr w:type="spellStart"/>
            <w:r w:rsidRPr="001B3E7F">
              <w:rPr>
                <w:rFonts w:eastAsia="MS Mincho"/>
              </w:rPr>
              <w:t>signaling</w:t>
            </w:r>
            <w:proofErr w:type="spellEnd"/>
            <w:r w:rsidRPr="001B3E7F">
              <w:rPr>
                <w:rFonts w:eastAsia="MS Mincho"/>
              </w:rPr>
              <w:t xml:space="preserve"> for activation/deactivation.  FFS if multiple applicable functionalities can be activated at the same time.   FFS what is the granularity of functionality.</w:t>
            </w:r>
          </w:p>
          <w:p w14:paraId="5A10595C" w14:textId="77777777" w:rsidR="001B3E7F" w:rsidRPr="001B3E7F" w:rsidRDefault="001B3E7F" w:rsidP="001B3E7F">
            <w:pPr>
              <w:tabs>
                <w:tab w:val="left" w:pos="1622"/>
              </w:tabs>
              <w:overflowPunct/>
              <w:autoSpaceDE/>
              <w:autoSpaceDN/>
              <w:adjustRightInd/>
              <w:spacing w:after="0"/>
              <w:ind w:hanging="3"/>
              <w:textAlignment w:val="auto"/>
              <w:rPr>
                <w:rFonts w:eastAsia="MS Mincho"/>
              </w:rPr>
            </w:pPr>
          </w:p>
          <w:p w14:paraId="4040F7E3" w14:textId="77777777" w:rsidR="001B3E7F" w:rsidRPr="001B3E7F" w:rsidRDefault="001B3E7F" w:rsidP="001B3E7F">
            <w:pPr>
              <w:tabs>
                <w:tab w:val="left" w:pos="1622"/>
              </w:tabs>
              <w:overflowPunct/>
              <w:autoSpaceDE/>
              <w:autoSpaceDN/>
              <w:adjustRightInd/>
              <w:spacing w:after="0"/>
              <w:ind w:hanging="3"/>
              <w:textAlignment w:val="auto"/>
              <w:rPr>
                <w:rFonts w:eastAsia="MS Mincho"/>
              </w:rPr>
            </w:pPr>
            <w:r w:rsidRPr="001B3E7F">
              <w:rPr>
                <w:rFonts w:eastAsia="MS Mincho"/>
              </w:rPr>
              <w:t>The above agreements were made based on the following assumptions:</w:t>
            </w:r>
          </w:p>
          <w:p w14:paraId="77049384" w14:textId="2D86D782" w:rsidR="000C182E" w:rsidRPr="001B3E7F" w:rsidRDefault="001B3E7F" w:rsidP="001B3E7F">
            <w:pPr>
              <w:overflowPunct/>
              <w:autoSpaceDE/>
              <w:autoSpaceDN/>
              <w:adjustRightInd/>
              <w:spacing w:after="160" w:line="276" w:lineRule="auto"/>
              <w:textAlignment w:val="auto"/>
              <w:rPr>
                <w:kern w:val="2"/>
                <w:sz w:val="24"/>
                <w:lang w:val="en-US" w:eastAsia="zh-CN"/>
                <w14:ligatures w14:val="standardContextual"/>
              </w:rPr>
            </w:pPr>
            <w:r w:rsidRPr="001B3E7F">
              <w:rPr>
                <w:kern w:val="2"/>
                <w:lang w:val="en-US" w:eastAsia="zh-CN"/>
                <w14:ligatures w14:val="standardContextual"/>
              </w:rPr>
              <w:t xml:space="preserve">NW-side additional condition is assumed as associated ID in RAN2 (which is assumed by majority of companies). </w:t>
            </w:r>
          </w:p>
        </w:tc>
      </w:tr>
    </w:tbl>
    <w:p w14:paraId="3C71715A" w14:textId="77777777" w:rsidR="000C182E" w:rsidRDefault="000C182E" w:rsidP="000C182E">
      <w:pPr>
        <w:jc w:val="both"/>
      </w:pPr>
    </w:p>
    <w:p w14:paraId="178753E4" w14:textId="232721DC" w:rsidR="001B3E7F" w:rsidRPr="002E663D" w:rsidRDefault="001B3E7F" w:rsidP="002E663D">
      <w:pPr>
        <w:pStyle w:val="ListParagraph"/>
        <w:numPr>
          <w:ilvl w:val="0"/>
          <w:numId w:val="20"/>
        </w:numPr>
        <w:jc w:val="both"/>
      </w:pPr>
      <w:r w:rsidRPr="002E663D">
        <w:t xml:space="preserve">RAN1 </w:t>
      </w:r>
      <w:r w:rsidR="001C373D">
        <w:t>r</w:t>
      </w:r>
      <w:r w:rsidRPr="002E663D">
        <w:t xml:space="preserve">esponse </w:t>
      </w:r>
      <w:r w:rsidR="002E663D" w:rsidRPr="002E663D">
        <w:t>on Terminologies</w:t>
      </w:r>
      <w:r w:rsidR="001C373D">
        <w:t>/Agreements</w:t>
      </w:r>
      <w:r w:rsidRPr="002E663D">
        <w:t xml:space="preserve">: </w:t>
      </w:r>
    </w:p>
    <w:p w14:paraId="497F4F30" w14:textId="0B311021" w:rsidR="001B3E7F" w:rsidRPr="00C32378" w:rsidRDefault="001B3E7F" w:rsidP="00656D79">
      <w:pPr>
        <w:ind w:left="360"/>
        <w:jc w:val="both"/>
        <w:rPr>
          <w:color w:val="2F5496" w:themeColor="accent1" w:themeShade="BF"/>
        </w:rPr>
      </w:pPr>
      <w:r w:rsidRPr="00C32378">
        <w:rPr>
          <w:color w:val="2F5496" w:themeColor="accent1" w:themeShade="BF"/>
        </w:rPr>
        <w:t>RAN2 terminology on “</w:t>
      </w:r>
      <w:r w:rsidRPr="00C32378">
        <w:rPr>
          <w:i/>
          <w:iCs/>
          <w:color w:val="2F5496" w:themeColor="accent1" w:themeShade="BF"/>
        </w:rPr>
        <w:t>Supported functionalities refer to functionalities that UE can indicate by using UE capability information (via RRC/LPP signalling)</w:t>
      </w:r>
      <w:r w:rsidRPr="00C32378">
        <w:rPr>
          <w:color w:val="2F5496" w:themeColor="accent1" w:themeShade="BF"/>
        </w:rPr>
        <w:t xml:space="preserve">” </w:t>
      </w:r>
      <w:r w:rsidR="002E663D">
        <w:rPr>
          <w:color w:val="2F5496" w:themeColor="accent1" w:themeShade="BF"/>
        </w:rPr>
        <w:t>and “</w:t>
      </w:r>
      <w:r w:rsidR="002E663D" w:rsidRPr="002E663D">
        <w:rPr>
          <w:i/>
          <w:iCs/>
          <w:color w:val="2F5496" w:themeColor="accent1" w:themeShade="BF"/>
        </w:rPr>
        <w:t>containing supported functionalities</w:t>
      </w:r>
      <w:r w:rsidR="002E663D">
        <w:rPr>
          <w:color w:val="2F5496" w:themeColor="accent1" w:themeShade="BF"/>
        </w:rPr>
        <w:t>” (mentioned in Step 2) are</w:t>
      </w:r>
      <w:r w:rsidRPr="00C32378">
        <w:rPr>
          <w:color w:val="2F5496" w:themeColor="accent1" w:themeShade="BF"/>
        </w:rPr>
        <w:t xml:space="preserve"> not </w:t>
      </w:r>
      <w:r w:rsidR="005441A3">
        <w:rPr>
          <w:color w:val="2F5496" w:themeColor="accent1" w:themeShade="BF"/>
        </w:rPr>
        <w:t>fully align</w:t>
      </w:r>
      <w:r w:rsidR="00F62944">
        <w:rPr>
          <w:color w:val="2F5496" w:themeColor="accent1" w:themeShade="BF"/>
        </w:rPr>
        <w:t>ed</w:t>
      </w:r>
      <w:r w:rsidR="005441A3">
        <w:rPr>
          <w:color w:val="2F5496" w:themeColor="accent1" w:themeShade="BF"/>
        </w:rPr>
        <w:t xml:space="preserve"> with the </w:t>
      </w:r>
      <w:r w:rsidRPr="00C32378">
        <w:rPr>
          <w:color w:val="2F5496" w:themeColor="accent1" w:themeShade="BF"/>
        </w:rPr>
        <w:t xml:space="preserve">terminology used by RAN1 in Rel-18. </w:t>
      </w:r>
    </w:p>
    <w:p w14:paraId="2F70650A" w14:textId="1D4889E2" w:rsidR="00C32378" w:rsidRPr="00C32378" w:rsidRDefault="0893550F" w:rsidP="00656D79">
      <w:pPr>
        <w:overflowPunct/>
        <w:autoSpaceDE/>
        <w:autoSpaceDN/>
        <w:adjustRightInd/>
        <w:spacing w:after="0"/>
        <w:ind w:left="360"/>
        <w:jc w:val="both"/>
        <w:textAlignment w:val="auto"/>
        <w:rPr>
          <w:rFonts w:ascii="Aptos" w:eastAsia="SimSun" w:hAnsi="Aptos" w:cs="Calibri"/>
          <w:color w:val="2F5496" w:themeColor="accent1" w:themeShade="BF"/>
          <w:sz w:val="24"/>
          <w:szCs w:val="24"/>
          <w:lang w:val="en-US" w:eastAsia="zh-CN"/>
        </w:rPr>
      </w:pPr>
      <w:r w:rsidRPr="68E41E92">
        <w:rPr>
          <w:rFonts w:eastAsia="SimSun"/>
          <w:color w:val="2F5496" w:themeColor="accent1" w:themeShade="BF"/>
          <w:lang w:val="en-US" w:eastAsia="zh-CN"/>
        </w:rPr>
        <w:t xml:space="preserve">Please find some related Texts in TR 38.843. </w:t>
      </w:r>
    </w:p>
    <w:p w14:paraId="05E10E4C" w14:textId="77777777" w:rsidR="00C32378" w:rsidRPr="00C32378" w:rsidRDefault="00C32378" w:rsidP="00656D79">
      <w:pPr>
        <w:numPr>
          <w:ilvl w:val="0"/>
          <w:numId w:val="18"/>
        </w:numPr>
        <w:tabs>
          <w:tab w:val="clear" w:pos="720"/>
          <w:tab w:val="num" w:pos="1080"/>
        </w:tabs>
        <w:overflowPunct/>
        <w:autoSpaceDE/>
        <w:autoSpaceDN/>
        <w:adjustRightInd/>
        <w:spacing w:after="0"/>
        <w:ind w:left="1080"/>
        <w:jc w:val="both"/>
        <w:textAlignment w:val="auto"/>
        <w:rPr>
          <w:rFonts w:ascii="Aptos" w:eastAsia="SimSun" w:hAnsi="Aptos" w:cs="Calibri"/>
          <w:color w:val="2F5496" w:themeColor="accent1" w:themeShade="BF"/>
          <w:sz w:val="24"/>
          <w:szCs w:val="24"/>
          <w:lang w:val="en-US" w:eastAsia="zh-CN"/>
        </w:rPr>
      </w:pPr>
      <w:r w:rsidRPr="00C32378">
        <w:rPr>
          <w:rFonts w:eastAsia="SimSun"/>
          <w:color w:val="2F5496" w:themeColor="accent1" w:themeShade="BF"/>
          <w:lang w:val="en-US" w:eastAsia="zh-CN"/>
        </w:rPr>
        <w:t>functionality refers to an AI/ML-enabled Feature/FG enabled by configuration(s), where configuration(s) is(are) supported based on conditions indicated by UE capability.</w:t>
      </w:r>
    </w:p>
    <w:p w14:paraId="25EE2F09" w14:textId="77777777" w:rsidR="00C32378" w:rsidRPr="00C32378" w:rsidRDefault="00C32378" w:rsidP="00656D79">
      <w:pPr>
        <w:numPr>
          <w:ilvl w:val="0"/>
          <w:numId w:val="18"/>
        </w:numPr>
        <w:tabs>
          <w:tab w:val="clear" w:pos="720"/>
          <w:tab w:val="num" w:pos="1080"/>
        </w:tabs>
        <w:overflowPunct/>
        <w:autoSpaceDE/>
        <w:autoSpaceDN/>
        <w:adjustRightInd/>
        <w:spacing w:after="0"/>
        <w:ind w:left="1080"/>
        <w:jc w:val="both"/>
        <w:textAlignment w:val="auto"/>
        <w:rPr>
          <w:rFonts w:ascii="Aptos" w:eastAsia="SimSun" w:hAnsi="Aptos" w:cs="Calibri"/>
          <w:color w:val="2F5496" w:themeColor="accent1" w:themeShade="BF"/>
          <w:sz w:val="24"/>
          <w:szCs w:val="24"/>
          <w:lang w:val="en-US" w:eastAsia="zh-CN"/>
        </w:rPr>
      </w:pPr>
      <w:r w:rsidRPr="00C32378">
        <w:rPr>
          <w:rFonts w:eastAsia="SimSun"/>
          <w:color w:val="2F5496" w:themeColor="accent1" w:themeShade="BF"/>
          <w:lang w:val="en-US" w:eastAsia="zh-CN"/>
        </w:rPr>
        <w:t>functionality-based LCM operates based on, at least, one configuration of AI/ML-enabled Feature/FG or specific configurations of an AI/ML-enabled Feature/FG</w:t>
      </w:r>
    </w:p>
    <w:p w14:paraId="25ED2407" w14:textId="3D8F334D" w:rsidR="001B3E7F" w:rsidRPr="00656D79" w:rsidRDefault="00C32378" w:rsidP="00656D79">
      <w:pPr>
        <w:pStyle w:val="ListParagraph"/>
        <w:numPr>
          <w:ilvl w:val="0"/>
          <w:numId w:val="18"/>
        </w:numPr>
        <w:tabs>
          <w:tab w:val="clear" w:pos="720"/>
          <w:tab w:val="num" w:pos="1080"/>
        </w:tabs>
        <w:spacing w:after="0"/>
        <w:ind w:left="1080"/>
        <w:jc w:val="both"/>
        <w:rPr>
          <w:b/>
          <w:bCs/>
          <w:color w:val="2F5496" w:themeColor="accent1" w:themeShade="BF"/>
        </w:rPr>
      </w:pPr>
      <w:r w:rsidRPr="00C32378">
        <w:rPr>
          <w:rFonts w:eastAsia="SimSun"/>
          <w:color w:val="2F5496" w:themeColor="accent1" w:themeShade="BF"/>
          <w:lang w:val="en-US" w:eastAsia="zh-CN"/>
        </w:rPr>
        <w:t>For functionality identification, there may be either one or more than one Functionalities defined within an AI/ML-enabled feature, whereby AI/ML-enabled Feature refers to a Feature where AI/ML may be used.</w:t>
      </w:r>
    </w:p>
    <w:p w14:paraId="1A888E45" w14:textId="5F3F459B" w:rsidR="00656D79" w:rsidRPr="00656D79" w:rsidRDefault="00656D79" w:rsidP="00656D79">
      <w:pPr>
        <w:pStyle w:val="ListParagraph"/>
        <w:numPr>
          <w:ilvl w:val="0"/>
          <w:numId w:val="18"/>
        </w:numPr>
        <w:tabs>
          <w:tab w:val="clear" w:pos="720"/>
          <w:tab w:val="num" w:pos="1080"/>
        </w:tabs>
        <w:spacing w:after="0"/>
        <w:ind w:left="1080"/>
        <w:jc w:val="both"/>
        <w:rPr>
          <w:color w:val="2F5496" w:themeColor="accent1" w:themeShade="BF"/>
        </w:rPr>
      </w:pPr>
      <w:r w:rsidRPr="00656D79">
        <w:rPr>
          <w:color w:val="2F5496" w:themeColor="accent1" w:themeShade="BF"/>
        </w:rPr>
        <w:t>In functionality-based LCM, network indicates activation/deactivation/fallback/switching of AI/ML functionality via 3GPP signalling (e.g., RRC, MAC-CE, DCI).</w:t>
      </w:r>
    </w:p>
    <w:p w14:paraId="54D15819" w14:textId="77777777" w:rsidR="00C32378" w:rsidRPr="00C32378" w:rsidRDefault="00C32378" w:rsidP="00656D79">
      <w:pPr>
        <w:pStyle w:val="ListParagraph"/>
        <w:spacing w:after="0"/>
        <w:ind w:left="1080"/>
        <w:jc w:val="both"/>
        <w:rPr>
          <w:b/>
          <w:bCs/>
          <w:color w:val="2F5496" w:themeColor="accent1" w:themeShade="BF"/>
        </w:rPr>
      </w:pPr>
    </w:p>
    <w:p w14:paraId="567E1FC2" w14:textId="27941C58" w:rsidR="005441A3" w:rsidRDefault="0548C7C8" w:rsidP="00656D79">
      <w:pPr>
        <w:ind w:left="360"/>
        <w:jc w:val="both"/>
        <w:rPr>
          <w:color w:val="2F5496" w:themeColor="accent1" w:themeShade="BF"/>
        </w:rPr>
      </w:pPr>
      <w:r w:rsidRPr="68E41E92">
        <w:rPr>
          <w:color w:val="2F5496" w:themeColor="accent1" w:themeShade="BF"/>
        </w:rPr>
        <w:t xml:space="preserve">RAN1 does not use </w:t>
      </w:r>
      <w:r w:rsidR="005734E0">
        <w:rPr>
          <w:color w:val="2F5496" w:themeColor="accent1" w:themeShade="BF"/>
        </w:rPr>
        <w:t xml:space="preserve">the term </w:t>
      </w:r>
      <w:r w:rsidRPr="68E41E92">
        <w:rPr>
          <w:color w:val="2F5496" w:themeColor="accent1" w:themeShade="BF"/>
        </w:rPr>
        <w:t xml:space="preserve">‘functionality’ in the normative work and </w:t>
      </w:r>
      <w:r w:rsidR="06365FB8" w:rsidRPr="68E41E92">
        <w:rPr>
          <w:color w:val="2F5496" w:themeColor="accent1" w:themeShade="BF"/>
        </w:rPr>
        <w:t xml:space="preserve">RAN1 </w:t>
      </w:r>
      <w:r w:rsidR="33BBE47F" w:rsidRPr="68E41E92">
        <w:rPr>
          <w:color w:val="2F5496" w:themeColor="accent1" w:themeShade="BF"/>
        </w:rPr>
        <w:t xml:space="preserve">Rel-19 </w:t>
      </w:r>
      <w:r w:rsidR="06365FB8" w:rsidRPr="68E41E92">
        <w:rPr>
          <w:color w:val="2F5496" w:themeColor="accent1" w:themeShade="BF"/>
        </w:rPr>
        <w:t>agreements</w:t>
      </w:r>
      <w:r w:rsidRPr="68E41E92">
        <w:rPr>
          <w:color w:val="2F5496" w:themeColor="accent1" w:themeShade="BF"/>
        </w:rPr>
        <w:t xml:space="preserve"> refer to CSI reporting</w:t>
      </w:r>
      <w:r w:rsidR="06365FB8" w:rsidRPr="68E41E92">
        <w:rPr>
          <w:color w:val="2F5496" w:themeColor="accent1" w:themeShade="BF"/>
        </w:rPr>
        <w:t xml:space="preserve"> configuration (</w:t>
      </w:r>
      <w:r w:rsidR="06365FB8" w:rsidRPr="68E41E92">
        <w:rPr>
          <w:i/>
          <w:iCs/>
          <w:color w:val="2F5496" w:themeColor="accent1" w:themeShade="BF"/>
        </w:rPr>
        <w:t xml:space="preserve">CSI-ReportConfig </w:t>
      </w:r>
      <w:r w:rsidR="06365FB8" w:rsidRPr="68E41E92">
        <w:rPr>
          <w:color w:val="2F5496" w:themeColor="accent1" w:themeShade="BF"/>
        </w:rPr>
        <w:t>and RS resource setting)</w:t>
      </w:r>
      <w:r w:rsidRPr="68E41E92">
        <w:rPr>
          <w:color w:val="2F5496" w:themeColor="accent1" w:themeShade="BF"/>
        </w:rPr>
        <w:t xml:space="preserve"> when configuring the </w:t>
      </w:r>
      <w:r w:rsidR="06365FB8" w:rsidRPr="68E41E92">
        <w:rPr>
          <w:color w:val="2F5496" w:themeColor="accent1" w:themeShade="BF"/>
        </w:rPr>
        <w:t xml:space="preserve">UE for </w:t>
      </w:r>
      <w:r w:rsidRPr="68E41E92">
        <w:rPr>
          <w:color w:val="2F5496" w:themeColor="accent1" w:themeShade="BF"/>
        </w:rPr>
        <w:t>inference configuration. As in the legacy, CSI reporting configuration(s)</w:t>
      </w:r>
      <w:r w:rsidR="06365FB8" w:rsidRPr="68E41E92">
        <w:rPr>
          <w:color w:val="2F5496" w:themeColor="accent1" w:themeShade="BF"/>
        </w:rPr>
        <w:t xml:space="preserve"> that enable inference operation</w:t>
      </w:r>
      <w:r w:rsidRPr="68E41E92">
        <w:rPr>
          <w:color w:val="2F5496" w:themeColor="accent1" w:themeShade="BF"/>
        </w:rPr>
        <w:t xml:space="preserve"> </w:t>
      </w:r>
      <w:r w:rsidR="06365FB8" w:rsidRPr="68E41E92">
        <w:rPr>
          <w:color w:val="2F5496" w:themeColor="accent1" w:themeShade="BF"/>
        </w:rPr>
        <w:t>shall be</w:t>
      </w:r>
      <w:r w:rsidR="1444DD50" w:rsidRPr="68E41E92">
        <w:rPr>
          <w:color w:val="2F5496" w:themeColor="accent1" w:themeShade="BF"/>
        </w:rPr>
        <w:t xml:space="preserve"> </w:t>
      </w:r>
      <w:r w:rsidRPr="68E41E92">
        <w:rPr>
          <w:color w:val="2F5496" w:themeColor="accent1" w:themeShade="BF"/>
        </w:rPr>
        <w:t xml:space="preserve">based on </w:t>
      </w:r>
      <w:r w:rsidR="00E87308">
        <w:rPr>
          <w:color w:val="2F5496" w:themeColor="accent1" w:themeShade="BF"/>
        </w:rPr>
        <w:t xml:space="preserve">the </w:t>
      </w:r>
      <w:r w:rsidRPr="68E41E92">
        <w:rPr>
          <w:color w:val="2F5496" w:themeColor="accent1" w:themeShade="BF"/>
        </w:rPr>
        <w:t>FGs</w:t>
      </w:r>
      <w:r w:rsidR="1444DD50" w:rsidRPr="68E41E92">
        <w:rPr>
          <w:color w:val="2F5496" w:themeColor="accent1" w:themeShade="BF"/>
        </w:rPr>
        <w:t xml:space="preserve"> supported by the UE.  </w:t>
      </w:r>
      <w:r w:rsidR="06365FB8" w:rsidRPr="68E41E92">
        <w:rPr>
          <w:color w:val="2F5496" w:themeColor="accent1" w:themeShade="BF"/>
        </w:rPr>
        <w:t xml:space="preserve">Functionality-based LCM discussion can be focused </w:t>
      </w:r>
      <w:r w:rsidR="33BBE47F" w:rsidRPr="68E41E92">
        <w:rPr>
          <w:color w:val="2F5496" w:themeColor="accent1" w:themeShade="BF"/>
        </w:rPr>
        <w:t>on</w:t>
      </w:r>
      <w:r w:rsidR="06365FB8" w:rsidRPr="68E41E92">
        <w:rPr>
          <w:color w:val="2F5496" w:themeColor="accent1" w:themeShade="BF"/>
        </w:rPr>
        <w:t xml:space="preserve"> activation/deactivation/fallback/switching of CSI reporting configuration</w:t>
      </w:r>
      <w:r w:rsidR="33BBE47F" w:rsidRPr="68E41E92">
        <w:rPr>
          <w:color w:val="2F5496" w:themeColor="accent1" w:themeShade="BF"/>
        </w:rPr>
        <w:t>(s)</w:t>
      </w:r>
      <w:r w:rsidR="45590B13" w:rsidRPr="68E41E92">
        <w:rPr>
          <w:color w:val="2F5496" w:themeColor="accent1" w:themeShade="BF"/>
        </w:rPr>
        <w:t xml:space="preserve"> and </w:t>
      </w:r>
      <w:r w:rsidR="33BBE47F" w:rsidRPr="68E41E92">
        <w:rPr>
          <w:color w:val="2F5496" w:themeColor="accent1" w:themeShade="BF"/>
        </w:rPr>
        <w:t>the</w:t>
      </w:r>
      <w:r w:rsidR="06365FB8" w:rsidRPr="68E41E92">
        <w:rPr>
          <w:color w:val="2F5496" w:themeColor="accent1" w:themeShade="BF"/>
        </w:rPr>
        <w:t xml:space="preserve"> legacy signalling can be reused</w:t>
      </w:r>
      <w:r w:rsidR="45590B13" w:rsidRPr="68E41E92">
        <w:rPr>
          <w:color w:val="2F5496" w:themeColor="accent1" w:themeShade="BF"/>
        </w:rPr>
        <w:t xml:space="preserve"> for this</w:t>
      </w:r>
      <w:r w:rsidR="06365FB8" w:rsidRPr="68E41E92">
        <w:rPr>
          <w:color w:val="2F5496" w:themeColor="accent1" w:themeShade="BF"/>
        </w:rPr>
        <w:t xml:space="preserve">. </w:t>
      </w:r>
    </w:p>
    <w:p w14:paraId="2C1476D0" w14:textId="17A0E5AF" w:rsidR="002E663D" w:rsidRDefault="00656D79" w:rsidP="00656D79">
      <w:pPr>
        <w:ind w:left="350"/>
        <w:jc w:val="both"/>
        <w:rPr>
          <w:color w:val="2F5496" w:themeColor="accent1" w:themeShade="BF"/>
        </w:rPr>
      </w:pPr>
      <w:r w:rsidRPr="00656D79">
        <w:rPr>
          <w:color w:val="2F5496" w:themeColor="accent1" w:themeShade="BF"/>
        </w:rPr>
        <w:t xml:space="preserve">Other </w:t>
      </w:r>
      <w:r w:rsidR="001C373D">
        <w:rPr>
          <w:color w:val="2F5496" w:themeColor="accent1" w:themeShade="BF"/>
        </w:rPr>
        <w:t>issues</w:t>
      </w:r>
      <w:r w:rsidRPr="00656D79">
        <w:rPr>
          <w:color w:val="2F5496" w:themeColor="accent1" w:themeShade="BF"/>
        </w:rPr>
        <w:t xml:space="preserve"> related to steps </w:t>
      </w:r>
      <w:r w:rsidR="001C373D">
        <w:rPr>
          <w:color w:val="2F5496" w:themeColor="accent1" w:themeShade="BF"/>
        </w:rPr>
        <w:t>(</w:t>
      </w:r>
      <w:r w:rsidRPr="00656D79">
        <w:rPr>
          <w:color w:val="2F5496" w:themeColor="accent1" w:themeShade="BF"/>
        </w:rPr>
        <w:t>in the signalling diagram</w:t>
      </w:r>
      <w:r w:rsidR="001C373D">
        <w:rPr>
          <w:color w:val="2F5496" w:themeColor="accent1" w:themeShade="BF"/>
        </w:rPr>
        <w:t>)</w:t>
      </w:r>
      <w:r w:rsidRPr="00656D79">
        <w:rPr>
          <w:color w:val="2F5496" w:themeColor="accent1" w:themeShade="BF"/>
        </w:rPr>
        <w:t xml:space="preserve"> are </w:t>
      </w:r>
      <w:r w:rsidR="001C373D">
        <w:rPr>
          <w:color w:val="2F5496" w:themeColor="accent1" w:themeShade="BF"/>
        </w:rPr>
        <w:t>highlighted</w:t>
      </w:r>
      <w:r w:rsidRPr="00656D79">
        <w:rPr>
          <w:color w:val="2F5496" w:themeColor="accent1" w:themeShade="BF"/>
        </w:rPr>
        <w:t xml:space="preserve"> with the reply </w:t>
      </w:r>
      <w:r w:rsidR="001C373D">
        <w:rPr>
          <w:color w:val="2F5496" w:themeColor="accent1" w:themeShade="BF"/>
        </w:rPr>
        <w:t>to</w:t>
      </w:r>
      <w:r w:rsidRPr="00656D79">
        <w:rPr>
          <w:color w:val="2F5496" w:themeColor="accent1" w:themeShade="BF"/>
        </w:rPr>
        <w:t xml:space="preserve"> questions (Q1-Q8). </w:t>
      </w:r>
    </w:p>
    <w:p w14:paraId="268E4525" w14:textId="77777777" w:rsidR="006455E2" w:rsidRDefault="006455E2" w:rsidP="00656D79">
      <w:pPr>
        <w:ind w:left="350"/>
        <w:jc w:val="both"/>
        <w:rPr>
          <w:color w:val="2F5496" w:themeColor="accent1" w:themeShade="BF"/>
        </w:rPr>
      </w:pPr>
    </w:p>
    <w:p w14:paraId="72643C9D" w14:textId="77777777" w:rsidR="006455E2" w:rsidRDefault="006455E2" w:rsidP="00656D79">
      <w:pPr>
        <w:ind w:left="350"/>
        <w:jc w:val="both"/>
        <w:rPr>
          <w:color w:val="2F5496" w:themeColor="accent1" w:themeShade="BF"/>
        </w:rPr>
      </w:pPr>
    </w:p>
    <w:p w14:paraId="6BCAA185" w14:textId="77777777" w:rsidR="001257D1" w:rsidRDefault="001257D1" w:rsidP="00656D79">
      <w:pPr>
        <w:ind w:left="350"/>
        <w:jc w:val="both"/>
        <w:rPr>
          <w:color w:val="2F5496" w:themeColor="accent1" w:themeShade="BF"/>
        </w:rPr>
      </w:pPr>
    </w:p>
    <w:p w14:paraId="2FCE8831" w14:textId="77777777" w:rsidR="001257D1" w:rsidRPr="00656D79" w:rsidRDefault="001257D1" w:rsidP="00656D79">
      <w:pPr>
        <w:ind w:left="350"/>
        <w:jc w:val="both"/>
        <w:rPr>
          <w:color w:val="2F5496" w:themeColor="accent1" w:themeShade="BF"/>
        </w:rPr>
      </w:pPr>
    </w:p>
    <w:p w14:paraId="6E06655E" w14:textId="704898A2" w:rsidR="000C182E" w:rsidRDefault="004B5F86" w:rsidP="002E663D">
      <w:pPr>
        <w:pStyle w:val="ListParagraph"/>
        <w:numPr>
          <w:ilvl w:val="0"/>
          <w:numId w:val="20"/>
        </w:numPr>
        <w:jc w:val="both"/>
      </w:pPr>
      <w:r>
        <w:lastRenderedPageBreak/>
        <w:t>RAN2 is asking the following questions to RAN1:</w:t>
      </w:r>
    </w:p>
    <w:tbl>
      <w:tblPr>
        <w:tblStyle w:val="TableGrid"/>
        <w:tblW w:w="0" w:type="auto"/>
        <w:tblInd w:w="279" w:type="dxa"/>
        <w:tblLook w:val="04A0" w:firstRow="1" w:lastRow="0" w:firstColumn="1" w:lastColumn="0" w:noHBand="0" w:noVBand="1"/>
      </w:tblPr>
      <w:tblGrid>
        <w:gridCol w:w="9576"/>
      </w:tblGrid>
      <w:tr w:rsidR="004B5F86" w14:paraId="19E0E43E" w14:textId="77777777" w:rsidTr="00430512">
        <w:tc>
          <w:tcPr>
            <w:tcW w:w="9576" w:type="dxa"/>
          </w:tcPr>
          <w:p w14:paraId="2BAA2E2D" w14:textId="77777777" w:rsidR="00430512" w:rsidRPr="00430512" w:rsidRDefault="00430512" w:rsidP="00430512">
            <w:pPr>
              <w:tabs>
                <w:tab w:val="left" w:pos="2160"/>
              </w:tabs>
              <w:overflowPunct/>
              <w:autoSpaceDE/>
              <w:autoSpaceDN/>
              <w:adjustRightInd/>
              <w:spacing w:after="0"/>
              <w:ind w:hanging="3"/>
              <w:textAlignment w:val="auto"/>
              <w:rPr>
                <w:rFonts w:eastAsia="MS Mincho"/>
                <w:b/>
                <w:bCs/>
              </w:rPr>
            </w:pPr>
            <w:r w:rsidRPr="00430512">
              <w:rPr>
                <w:rFonts w:eastAsia="MS Mincho"/>
                <w:b/>
                <w:bCs/>
              </w:rPr>
              <w:t xml:space="preserve">RAN2 Question </w:t>
            </w:r>
          </w:p>
          <w:p w14:paraId="0CF4795F" w14:textId="286A48A4" w:rsidR="004B5F86" w:rsidRPr="0044699E" w:rsidRDefault="001B3E7F" w:rsidP="00430512">
            <w:pPr>
              <w:numPr>
                <w:ilvl w:val="0"/>
                <w:numId w:val="17"/>
              </w:numPr>
              <w:overflowPunct/>
              <w:autoSpaceDE/>
              <w:autoSpaceDN/>
              <w:adjustRightInd/>
              <w:spacing w:after="160" w:line="276" w:lineRule="auto"/>
              <w:textAlignment w:val="auto"/>
              <w:rPr>
                <w:kern w:val="2"/>
                <w:lang w:val="en-US" w:eastAsia="zh-CN"/>
                <w14:ligatures w14:val="standardContextual"/>
              </w:rPr>
            </w:pPr>
            <w:r w:rsidRPr="001B3E7F">
              <w:rPr>
                <w:kern w:val="2"/>
                <w:lang w:val="en-US" w:eastAsia="zh-CN"/>
                <w14:ligatures w14:val="standardContextual"/>
              </w:rPr>
              <w:t>Q1: In Step 2, what is the granularity of functionality? For example, whether it is a use case (e.g. beam management), whether it is a sub-use case (e.g. beam management Case 1), or others?</w:t>
            </w:r>
          </w:p>
        </w:tc>
      </w:tr>
      <w:tr w:rsidR="00430512" w14:paraId="42345A40" w14:textId="77777777" w:rsidTr="00430512">
        <w:tc>
          <w:tcPr>
            <w:tcW w:w="9576" w:type="dxa"/>
          </w:tcPr>
          <w:p w14:paraId="113827CA" w14:textId="77777777" w:rsidR="00430512" w:rsidRDefault="00430512" w:rsidP="00430512">
            <w:pPr>
              <w:spacing w:after="0"/>
              <w:jc w:val="both"/>
              <w:rPr>
                <w:b/>
                <w:bCs/>
              </w:rPr>
            </w:pPr>
            <w:r>
              <w:rPr>
                <w:b/>
                <w:bCs/>
              </w:rPr>
              <w:t xml:space="preserve">RAN1 Response to Q1: </w:t>
            </w:r>
          </w:p>
          <w:p w14:paraId="3208FE8E" w14:textId="77777777" w:rsidR="00430512" w:rsidRDefault="00430512" w:rsidP="00430512">
            <w:pPr>
              <w:spacing w:after="0"/>
              <w:jc w:val="both"/>
              <w:rPr>
                <w:b/>
                <w:bCs/>
              </w:rPr>
            </w:pPr>
          </w:p>
          <w:p w14:paraId="5822982A" w14:textId="43623A5C" w:rsidR="00430512" w:rsidRPr="001B3E7F" w:rsidRDefault="00430512" w:rsidP="00430512">
            <w:pPr>
              <w:spacing w:after="0"/>
              <w:jc w:val="both"/>
              <w:rPr>
                <w:rFonts w:eastAsia="MS Mincho"/>
                <w:u w:val="single"/>
              </w:rPr>
            </w:pPr>
            <w:r w:rsidRPr="0044699E">
              <w:rPr>
                <w:color w:val="2F5496" w:themeColor="accent1" w:themeShade="BF"/>
                <w:lang w:val="en-US"/>
              </w:rPr>
              <w:t xml:space="preserve">In Step 2, RAN1 expects that UE reports its UE-capability </w:t>
            </w:r>
            <w:r>
              <w:rPr>
                <w:color w:val="2F5496" w:themeColor="accent1" w:themeShade="BF"/>
                <w:lang w:val="en-US"/>
              </w:rPr>
              <w:t>information</w:t>
            </w:r>
            <w:r w:rsidRPr="0044699E">
              <w:rPr>
                <w:color w:val="2F5496" w:themeColor="accent1" w:themeShade="BF"/>
                <w:lang w:val="en-US"/>
              </w:rPr>
              <w:t xml:space="preserve">, which may include Rel-19 AI/ML-specific </w:t>
            </w:r>
            <w:r>
              <w:rPr>
                <w:color w:val="2F5496" w:themeColor="accent1" w:themeShade="BF"/>
                <w:lang w:val="en-US"/>
              </w:rPr>
              <w:t>FGs</w:t>
            </w:r>
            <w:r w:rsidRPr="0044699E">
              <w:rPr>
                <w:color w:val="2F5496" w:themeColor="accent1" w:themeShade="BF"/>
                <w:lang w:val="en-US"/>
              </w:rPr>
              <w:t xml:space="preserve"> </w:t>
            </w:r>
            <w:r w:rsidR="00F10A54">
              <w:rPr>
                <w:color w:val="2F5496" w:themeColor="accent1" w:themeShade="BF"/>
                <w:lang w:val="en-US"/>
              </w:rPr>
              <w:t>(including components)</w:t>
            </w:r>
            <w:r w:rsidRPr="0044699E">
              <w:rPr>
                <w:color w:val="2F5496" w:themeColor="accent1" w:themeShade="BF"/>
                <w:lang w:val="en-US"/>
              </w:rPr>
              <w:t xml:space="preserve"> and legacy beam measurement and reporting related </w:t>
            </w:r>
            <w:r>
              <w:rPr>
                <w:color w:val="2F5496" w:themeColor="accent1" w:themeShade="BF"/>
                <w:lang w:val="en-US"/>
              </w:rPr>
              <w:t>FGs</w:t>
            </w:r>
            <w:r w:rsidRPr="0044699E">
              <w:rPr>
                <w:color w:val="2F5496" w:themeColor="accent1" w:themeShade="BF"/>
                <w:lang w:val="en-US"/>
              </w:rPr>
              <w:t xml:space="preserve">, </w:t>
            </w:r>
            <w:proofErr w:type="gramStart"/>
            <w:r w:rsidRPr="0044699E">
              <w:rPr>
                <w:color w:val="2F5496" w:themeColor="accent1" w:themeShade="BF"/>
                <w:lang w:val="en-US"/>
              </w:rPr>
              <w:t>in order to</w:t>
            </w:r>
            <w:proofErr w:type="gramEnd"/>
            <w:r w:rsidRPr="0044699E">
              <w:rPr>
                <w:color w:val="2F5496" w:themeColor="accent1" w:themeShade="BF"/>
                <w:lang w:val="en-US"/>
              </w:rPr>
              <w:t xml:space="preserve"> </w:t>
            </w:r>
            <w:r>
              <w:rPr>
                <w:color w:val="2F5496" w:themeColor="accent1" w:themeShade="BF"/>
                <w:lang w:val="en-US"/>
              </w:rPr>
              <w:t>configure inference operation (via</w:t>
            </w:r>
            <w:r w:rsidRPr="0044699E">
              <w:rPr>
                <w:color w:val="2F5496" w:themeColor="accent1" w:themeShade="BF"/>
                <w:lang w:val="en-US"/>
              </w:rPr>
              <w:t xml:space="preserve"> CSI reporting configuration</w:t>
            </w:r>
            <w:r>
              <w:rPr>
                <w:color w:val="2F5496" w:themeColor="accent1" w:themeShade="BF"/>
                <w:lang w:val="en-US"/>
              </w:rPr>
              <w:t>)</w:t>
            </w:r>
            <w:r w:rsidRPr="0044699E">
              <w:rPr>
                <w:color w:val="2F5496" w:themeColor="accent1" w:themeShade="BF"/>
                <w:lang w:val="en-US"/>
              </w:rPr>
              <w:t xml:space="preserve">. </w:t>
            </w:r>
            <w:r>
              <w:rPr>
                <w:color w:val="2F5496" w:themeColor="accent1" w:themeShade="BF"/>
                <w:lang w:val="en-US"/>
              </w:rPr>
              <w:t>RAN1 does not have any agreements related to exact FGs. RAN1 expects that different FGs (with the possibility of some common FGs) may be needed for different sub-use cases. Also, RAN1 expects that different FGs may exist within the same sub-use case (e.g., narrow-to-narrow beam prediction, wide-to-narrow beam prediction).</w:t>
            </w:r>
          </w:p>
        </w:tc>
      </w:tr>
    </w:tbl>
    <w:p w14:paraId="6FF4AAED" w14:textId="30F5390F" w:rsidR="0044699E" w:rsidRPr="0044699E" w:rsidRDefault="0044699E" w:rsidP="0044699E">
      <w:pPr>
        <w:ind w:left="426"/>
        <w:jc w:val="both"/>
        <w:rPr>
          <w:color w:val="2F5496" w:themeColor="accent1" w:themeShade="BF"/>
          <w:lang w:val="en-US"/>
        </w:rPr>
      </w:pPr>
      <w:r>
        <w:rPr>
          <w:color w:val="2F5496" w:themeColor="accent1" w:themeShade="BF"/>
          <w:lang w:val="en-US"/>
        </w:rPr>
        <w:t xml:space="preserve"> </w:t>
      </w:r>
    </w:p>
    <w:tbl>
      <w:tblPr>
        <w:tblStyle w:val="TableGrid"/>
        <w:tblW w:w="0" w:type="auto"/>
        <w:tblInd w:w="279" w:type="dxa"/>
        <w:tblLook w:val="04A0" w:firstRow="1" w:lastRow="0" w:firstColumn="1" w:lastColumn="0" w:noHBand="0" w:noVBand="1"/>
      </w:tblPr>
      <w:tblGrid>
        <w:gridCol w:w="9576"/>
      </w:tblGrid>
      <w:tr w:rsidR="0044699E" w14:paraId="689DB164" w14:textId="77777777" w:rsidTr="00430512">
        <w:tc>
          <w:tcPr>
            <w:tcW w:w="9576" w:type="dxa"/>
          </w:tcPr>
          <w:p w14:paraId="04731E89" w14:textId="77777777" w:rsidR="00430512" w:rsidRPr="00430512" w:rsidRDefault="00430512" w:rsidP="00430512">
            <w:pPr>
              <w:tabs>
                <w:tab w:val="left" w:pos="2160"/>
              </w:tabs>
              <w:overflowPunct/>
              <w:autoSpaceDE/>
              <w:autoSpaceDN/>
              <w:adjustRightInd/>
              <w:spacing w:after="0"/>
              <w:ind w:hanging="3"/>
              <w:textAlignment w:val="auto"/>
              <w:rPr>
                <w:rFonts w:eastAsia="MS Mincho"/>
                <w:b/>
                <w:bCs/>
              </w:rPr>
            </w:pPr>
            <w:r w:rsidRPr="00430512">
              <w:rPr>
                <w:rFonts w:eastAsia="MS Mincho"/>
                <w:b/>
                <w:bCs/>
              </w:rPr>
              <w:t xml:space="preserve">RAN2 Question </w:t>
            </w:r>
          </w:p>
          <w:p w14:paraId="6254C1DA" w14:textId="7E8A1E72" w:rsidR="0044699E" w:rsidRPr="00430512" w:rsidRDefault="0044699E" w:rsidP="00430512">
            <w:pPr>
              <w:numPr>
                <w:ilvl w:val="0"/>
                <w:numId w:val="17"/>
              </w:numPr>
              <w:overflowPunct/>
              <w:autoSpaceDE/>
              <w:autoSpaceDN/>
              <w:adjustRightInd/>
              <w:spacing w:after="160" w:line="276" w:lineRule="auto"/>
              <w:textAlignment w:val="auto"/>
              <w:rPr>
                <w:kern w:val="2"/>
                <w:lang w:val="en-US" w:eastAsia="zh-CN"/>
                <w14:ligatures w14:val="standardContextual"/>
              </w:rPr>
            </w:pPr>
            <w:r w:rsidRPr="001B3E7F">
              <w:rPr>
                <w:kern w:val="2"/>
                <w:lang w:val="en-US" w:eastAsia="zh-CN"/>
                <w14:ligatures w14:val="standardContextual"/>
              </w:rPr>
              <w:t xml:space="preserve">Q2: What is the content of NW-side additional condition, i.e. is it correct the RAN2 assumption of a NW-side additional condition assumed as associated ID?  </w:t>
            </w:r>
          </w:p>
        </w:tc>
      </w:tr>
      <w:tr w:rsidR="00430512" w14:paraId="7AF9B5A1" w14:textId="77777777" w:rsidTr="00430512">
        <w:tc>
          <w:tcPr>
            <w:tcW w:w="9576" w:type="dxa"/>
          </w:tcPr>
          <w:p w14:paraId="6E5C77A5" w14:textId="77777777" w:rsidR="00430512" w:rsidRDefault="00430512" w:rsidP="00430512">
            <w:pPr>
              <w:jc w:val="both"/>
              <w:rPr>
                <w:b/>
                <w:bCs/>
              </w:rPr>
            </w:pPr>
            <w:r>
              <w:rPr>
                <w:b/>
                <w:bCs/>
              </w:rPr>
              <w:t xml:space="preserve">RAN1 Response to Q2: </w:t>
            </w:r>
          </w:p>
          <w:p w14:paraId="1AC503D0" w14:textId="18B223FD" w:rsidR="00430512" w:rsidRDefault="00430512" w:rsidP="000539C9">
            <w:pPr>
              <w:jc w:val="both"/>
              <w:rPr>
                <w:color w:val="2F5496" w:themeColor="accent1" w:themeShade="BF"/>
                <w:lang w:val="en-US"/>
              </w:rPr>
            </w:pPr>
            <w:r w:rsidRPr="00430512">
              <w:rPr>
                <w:color w:val="2F5496" w:themeColor="accent1" w:themeShade="BF"/>
                <w:lang w:val="en-US"/>
              </w:rPr>
              <w:t>RAN1 did not discuss any content of NW-side additional conditions</w:t>
            </w:r>
            <w:r w:rsidR="002876ED">
              <w:rPr>
                <w:color w:val="2F5496" w:themeColor="accent1" w:themeShade="BF"/>
                <w:lang w:val="en-US"/>
              </w:rPr>
              <w:t>,</w:t>
            </w:r>
            <w:r w:rsidRPr="00430512">
              <w:rPr>
                <w:color w:val="2F5496" w:themeColor="accent1" w:themeShade="BF"/>
                <w:lang w:val="en-US"/>
              </w:rPr>
              <w:t xml:space="preserve"> as that is not essential to ensure the consistency</w:t>
            </w:r>
            <w:r>
              <w:rPr>
                <w:color w:val="2F5496" w:themeColor="accent1" w:themeShade="BF"/>
                <w:lang w:val="en-US"/>
              </w:rPr>
              <w:t xml:space="preserve"> between training and inference. </w:t>
            </w:r>
            <w:r w:rsidRPr="00430512">
              <w:rPr>
                <w:color w:val="2F5496" w:themeColor="accent1" w:themeShade="BF"/>
                <w:lang w:val="en-US"/>
              </w:rPr>
              <w:t xml:space="preserve"> </w:t>
            </w:r>
          </w:p>
          <w:p w14:paraId="7180F311" w14:textId="3B8DA051" w:rsidR="00430512" w:rsidRPr="00430512" w:rsidRDefault="00430512" w:rsidP="000539C9">
            <w:pPr>
              <w:jc w:val="both"/>
              <w:rPr>
                <w:b/>
                <w:bCs/>
              </w:rPr>
            </w:pPr>
            <w:r w:rsidRPr="00430512">
              <w:rPr>
                <w:color w:val="2F5496" w:themeColor="accent1" w:themeShade="BF"/>
                <w:lang w:val="en-US"/>
              </w:rPr>
              <w:t>RAN1 agreed to support associated ID, and it can be used to ensure the consistency of NW-side additional condition across training and inference. RAN1 also has a working assumption that the associated ID at least can be configured within CSI framework.</w:t>
            </w:r>
            <w:r>
              <w:rPr>
                <w:color w:val="2F5496" w:themeColor="accent1" w:themeShade="BF"/>
                <w:lang w:val="en-US"/>
              </w:rPr>
              <w:t xml:space="preserve"> The </w:t>
            </w:r>
            <w:r w:rsidRPr="00430512">
              <w:rPr>
                <w:color w:val="2F5496" w:themeColor="accent1" w:themeShade="BF"/>
                <w:lang w:val="en-US"/>
              </w:rPr>
              <w:t>UE may assume the similar properties of a DL Tx beam or beam set/list associated with the same associated ID</w:t>
            </w:r>
            <w:r>
              <w:rPr>
                <w:color w:val="2F5496" w:themeColor="accent1" w:themeShade="BF"/>
                <w:lang w:val="en-US"/>
              </w:rPr>
              <w:t xml:space="preserve">. </w:t>
            </w:r>
          </w:p>
        </w:tc>
      </w:tr>
    </w:tbl>
    <w:p w14:paraId="4884566B" w14:textId="77777777" w:rsidR="005E385D" w:rsidRDefault="005E385D" w:rsidP="001B3E7F">
      <w:pPr>
        <w:jc w:val="both"/>
        <w:rPr>
          <w:b/>
          <w:bCs/>
        </w:rPr>
      </w:pPr>
    </w:p>
    <w:tbl>
      <w:tblPr>
        <w:tblStyle w:val="TableGrid"/>
        <w:tblW w:w="0" w:type="auto"/>
        <w:tblInd w:w="279" w:type="dxa"/>
        <w:tblLook w:val="04A0" w:firstRow="1" w:lastRow="0" w:firstColumn="1" w:lastColumn="0" w:noHBand="0" w:noVBand="1"/>
      </w:tblPr>
      <w:tblGrid>
        <w:gridCol w:w="9576"/>
      </w:tblGrid>
      <w:tr w:rsidR="005E385D" w14:paraId="291B7D56" w14:textId="77777777" w:rsidTr="00430512">
        <w:tc>
          <w:tcPr>
            <w:tcW w:w="9576" w:type="dxa"/>
          </w:tcPr>
          <w:p w14:paraId="7F098CA3" w14:textId="77777777" w:rsidR="005E385D" w:rsidRPr="001B3E7F" w:rsidRDefault="005E385D" w:rsidP="001542C7">
            <w:pPr>
              <w:tabs>
                <w:tab w:val="left" w:pos="2160"/>
              </w:tabs>
              <w:overflowPunct/>
              <w:autoSpaceDE/>
              <w:autoSpaceDN/>
              <w:adjustRightInd/>
              <w:spacing w:after="0"/>
              <w:ind w:hanging="3"/>
              <w:textAlignment w:val="auto"/>
              <w:rPr>
                <w:rFonts w:eastAsia="MS Mincho"/>
                <w:u w:val="single"/>
              </w:rPr>
            </w:pPr>
            <w:r w:rsidRPr="001B3E7F">
              <w:rPr>
                <w:rFonts w:eastAsia="MS Mincho"/>
                <w:u w:val="single"/>
              </w:rPr>
              <w:t>On NW-side additional condition and configuration</w:t>
            </w:r>
          </w:p>
          <w:p w14:paraId="03CB4B7C" w14:textId="6AA7C767" w:rsidR="005E385D" w:rsidRPr="005E385D" w:rsidRDefault="005E385D" w:rsidP="005E385D">
            <w:pPr>
              <w:numPr>
                <w:ilvl w:val="0"/>
                <w:numId w:val="17"/>
              </w:numPr>
              <w:overflowPunct/>
              <w:autoSpaceDE/>
              <w:autoSpaceDN/>
              <w:adjustRightInd/>
              <w:spacing w:after="160" w:line="276" w:lineRule="auto"/>
              <w:textAlignment w:val="auto"/>
              <w:rPr>
                <w:kern w:val="2"/>
                <w:lang w:val="en-US" w:eastAsia="zh-CN"/>
                <w14:ligatures w14:val="standardContextual"/>
              </w:rPr>
            </w:pPr>
            <w:r w:rsidRPr="001B3E7F">
              <w:rPr>
                <w:kern w:val="2"/>
                <w:lang w:val="en-US" w:eastAsia="zh-CN"/>
                <w14:ligatures w14:val="standardContextual"/>
              </w:rPr>
              <w:t>Q3: Is NW-side additional condition functionality specific?</w:t>
            </w:r>
          </w:p>
        </w:tc>
      </w:tr>
      <w:tr w:rsidR="000539C9" w14:paraId="087239ED" w14:textId="77777777" w:rsidTr="00430512">
        <w:tc>
          <w:tcPr>
            <w:tcW w:w="9576" w:type="dxa"/>
          </w:tcPr>
          <w:p w14:paraId="227D3F17" w14:textId="668EF4F1" w:rsidR="000539C9" w:rsidRDefault="000539C9" w:rsidP="000539C9">
            <w:pPr>
              <w:jc w:val="both"/>
              <w:rPr>
                <w:b/>
                <w:bCs/>
              </w:rPr>
            </w:pPr>
            <w:r>
              <w:rPr>
                <w:b/>
                <w:bCs/>
              </w:rPr>
              <w:t xml:space="preserve">RAN1 Response to Q3: </w:t>
            </w:r>
          </w:p>
          <w:p w14:paraId="69511D9D" w14:textId="19E2944B" w:rsidR="00BF4036" w:rsidRDefault="00BF4036" w:rsidP="003C1BC9">
            <w:pPr>
              <w:tabs>
                <w:tab w:val="left" w:pos="2160"/>
              </w:tabs>
              <w:spacing w:after="0"/>
              <w:ind w:hanging="3"/>
              <w:rPr>
                <w:color w:val="2F5496"/>
              </w:rPr>
            </w:pPr>
            <w:r w:rsidRPr="00BF4036">
              <w:rPr>
                <w:color w:val="2F5496"/>
              </w:rPr>
              <w:t xml:space="preserve">Please also refer to the answer for Q2 to understand the ongoing discussion about the associated ID. RAN1 does not use the term 'functionality' and instead refers to </w:t>
            </w:r>
            <w:r w:rsidRPr="006D284D">
              <w:rPr>
                <w:i/>
                <w:iCs/>
                <w:color w:val="2F5496"/>
              </w:rPr>
              <w:t>CSI-</w:t>
            </w:r>
            <w:proofErr w:type="spellStart"/>
            <w:r w:rsidRPr="006D284D">
              <w:rPr>
                <w:i/>
                <w:iCs/>
                <w:color w:val="2F5496"/>
              </w:rPr>
              <w:t>ReportConfig</w:t>
            </w:r>
            <w:proofErr w:type="spellEnd"/>
            <w:r w:rsidRPr="00BF4036">
              <w:rPr>
                <w:color w:val="2F5496"/>
              </w:rPr>
              <w:t xml:space="preserve"> (including RS resource settings) to enable inference operation for beam prediction.</w:t>
            </w:r>
            <w:r w:rsidRPr="00BF4036">
              <w:rPr>
                <w:color w:val="2F5496"/>
              </w:rPr>
              <w:br/>
              <w:t xml:space="preserve">Regarding the relationship between the associated ID and </w:t>
            </w:r>
            <w:r w:rsidRPr="006D284D">
              <w:rPr>
                <w:i/>
                <w:iCs/>
                <w:color w:val="2F5496"/>
              </w:rPr>
              <w:t>CSI-</w:t>
            </w:r>
            <w:proofErr w:type="spellStart"/>
            <w:r w:rsidRPr="006D284D">
              <w:rPr>
                <w:i/>
                <w:iCs/>
                <w:color w:val="2F5496"/>
              </w:rPr>
              <w:t>ReportConfig</w:t>
            </w:r>
            <w:proofErr w:type="spellEnd"/>
            <w:r w:rsidRPr="00BF4036">
              <w:rPr>
                <w:color w:val="2F5496"/>
              </w:rPr>
              <w:t xml:space="preserve">, RAN1 has a working assumption that the associated ID can at least be configured within the CSI framework. RAN1 expects to discuss whether the associated ID is configured per RS resource (Tx beam), RS resource set (Tx beam set), or RS resource sets (e.g., jointly for Set A and Set B). There is no restriction on configuring the same associated ID in multiple </w:t>
            </w:r>
            <w:r w:rsidRPr="006D284D">
              <w:rPr>
                <w:i/>
                <w:iCs/>
                <w:color w:val="2F5496"/>
              </w:rPr>
              <w:t>CSI-</w:t>
            </w:r>
            <w:proofErr w:type="spellStart"/>
            <w:r w:rsidRPr="006D284D">
              <w:rPr>
                <w:i/>
                <w:iCs/>
                <w:color w:val="2F5496"/>
              </w:rPr>
              <w:t>ReportConfigs</w:t>
            </w:r>
            <w:proofErr w:type="spellEnd"/>
            <w:r w:rsidRPr="00BF4036">
              <w:rPr>
                <w:color w:val="2F5496"/>
              </w:rPr>
              <w:t>.</w:t>
            </w:r>
          </w:p>
          <w:p w14:paraId="4A21A98C" w14:textId="089A7E38" w:rsidR="000539C9" w:rsidRPr="000539C9" w:rsidRDefault="000539C9" w:rsidP="000539C9">
            <w:pPr>
              <w:tabs>
                <w:tab w:val="left" w:pos="2160"/>
              </w:tabs>
              <w:overflowPunct/>
              <w:autoSpaceDE/>
              <w:autoSpaceDN/>
              <w:adjustRightInd/>
              <w:spacing w:after="0"/>
              <w:textAlignment w:val="auto"/>
              <w:rPr>
                <w:rFonts w:eastAsia="MS Mincho"/>
              </w:rPr>
            </w:pPr>
          </w:p>
        </w:tc>
      </w:tr>
    </w:tbl>
    <w:p w14:paraId="0B051E63" w14:textId="77777777" w:rsidR="005E385D" w:rsidRDefault="005E385D" w:rsidP="001B3E7F">
      <w:pPr>
        <w:jc w:val="both"/>
        <w:rPr>
          <w:b/>
          <w:bCs/>
        </w:rPr>
      </w:pPr>
    </w:p>
    <w:tbl>
      <w:tblPr>
        <w:tblStyle w:val="TableGrid"/>
        <w:tblW w:w="0" w:type="auto"/>
        <w:tblInd w:w="421" w:type="dxa"/>
        <w:tblLook w:val="04A0" w:firstRow="1" w:lastRow="0" w:firstColumn="1" w:lastColumn="0" w:noHBand="0" w:noVBand="1"/>
      </w:tblPr>
      <w:tblGrid>
        <w:gridCol w:w="9434"/>
      </w:tblGrid>
      <w:tr w:rsidR="005E385D" w14:paraId="5CBF36E1" w14:textId="77777777" w:rsidTr="48ACE6BA">
        <w:tc>
          <w:tcPr>
            <w:tcW w:w="9434" w:type="dxa"/>
          </w:tcPr>
          <w:p w14:paraId="10BE58D0" w14:textId="77777777" w:rsidR="005E385D" w:rsidRPr="001B3E7F" w:rsidRDefault="005E385D" w:rsidP="001542C7">
            <w:pPr>
              <w:tabs>
                <w:tab w:val="left" w:pos="2160"/>
              </w:tabs>
              <w:overflowPunct/>
              <w:autoSpaceDE/>
              <w:autoSpaceDN/>
              <w:adjustRightInd/>
              <w:spacing w:after="0"/>
              <w:ind w:hanging="3"/>
              <w:textAlignment w:val="auto"/>
              <w:rPr>
                <w:rFonts w:eastAsia="MS Mincho"/>
                <w:u w:val="single"/>
              </w:rPr>
            </w:pPr>
            <w:r w:rsidRPr="001B3E7F">
              <w:rPr>
                <w:rFonts w:eastAsia="MS Mincho"/>
                <w:u w:val="single"/>
              </w:rPr>
              <w:t>On NW-side additional condition and configuration</w:t>
            </w:r>
          </w:p>
          <w:p w14:paraId="676FF7DF" w14:textId="77777777" w:rsidR="005E385D" w:rsidRPr="001B3E7F" w:rsidRDefault="005E385D" w:rsidP="00430512">
            <w:pPr>
              <w:numPr>
                <w:ilvl w:val="0"/>
                <w:numId w:val="17"/>
              </w:numPr>
              <w:overflowPunct/>
              <w:autoSpaceDE/>
              <w:autoSpaceDN/>
              <w:adjustRightInd/>
              <w:spacing w:after="0" w:line="276" w:lineRule="auto"/>
              <w:textAlignment w:val="auto"/>
              <w:rPr>
                <w:kern w:val="2"/>
                <w:lang w:val="en-US" w:eastAsia="zh-CN"/>
                <w14:ligatures w14:val="standardContextual"/>
              </w:rPr>
            </w:pPr>
            <w:r w:rsidRPr="001B3E7F">
              <w:rPr>
                <w:kern w:val="2"/>
                <w:lang w:val="en-US" w:eastAsia="zh-CN"/>
                <w14:ligatures w14:val="standardContextual"/>
              </w:rPr>
              <w:t>Q4: RAN2 wonders what information is needed in Step 3 for UE to decide whether a functionality is applicable before Step 4. More specifically, RAN2 would like to ask the following questions (Q4-1 to Q4-5):</w:t>
            </w:r>
          </w:p>
          <w:p w14:paraId="4D8510DC" w14:textId="77777777" w:rsidR="005E385D" w:rsidRPr="001B3E7F" w:rsidRDefault="005E385D" w:rsidP="00430512">
            <w:pPr>
              <w:numPr>
                <w:ilvl w:val="1"/>
                <w:numId w:val="17"/>
              </w:numPr>
              <w:tabs>
                <w:tab w:val="left" w:pos="2160"/>
              </w:tabs>
              <w:overflowPunct/>
              <w:autoSpaceDE/>
              <w:autoSpaceDN/>
              <w:adjustRightInd/>
              <w:spacing w:after="0" w:line="276" w:lineRule="auto"/>
              <w:textAlignment w:val="auto"/>
              <w:rPr>
                <w:rFonts w:eastAsia="MS Mincho"/>
              </w:rPr>
            </w:pPr>
            <w:r w:rsidRPr="001B3E7F">
              <w:rPr>
                <w:rFonts w:eastAsia="MS Mincho"/>
              </w:rPr>
              <w:t xml:space="preserve">Q4-1: </w:t>
            </w:r>
            <w:r w:rsidRPr="001B3E7F">
              <w:rPr>
                <w:rFonts w:eastAsia="MS Mincho"/>
                <w:lang w:val="en-US"/>
              </w:rPr>
              <w:t xml:space="preserve">In RAN2, it is FFS whether NW-side additional condition is mandatory or optional. </w:t>
            </w:r>
            <w:proofErr w:type="gramStart"/>
            <w:r w:rsidRPr="001B3E7F">
              <w:rPr>
                <w:rFonts w:eastAsia="MS Mincho"/>
                <w:lang w:val="en-US"/>
              </w:rPr>
              <w:t>In order to</w:t>
            </w:r>
            <w:proofErr w:type="gramEnd"/>
            <w:r w:rsidRPr="001B3E7F">
              <w:rPr>
                <w:rFonts w:eastAsia="MS Mincho"/>
                <w:lang w:val="en-US"/>
              </w:rPr>
              <w:t xml:space="preserve"> discuss further, RAN2 would like to understand </w:t>
            </w:r>
            <w:r w:rsidRPr="001B3E7F">
              <w:rPr>
                <w:rFonts w:eastAsia="MS Mincho"/>
              </w:rPr>
              <w:t>whether</w:t>
            </w:r>
            <w:r w:rsidRPr="001B3E7F">
              <w:rPr>
                <w:rFonts w:ascii="Calibri" w:eastAsia="MS Mincho" w:hAnsi="Calibri" w:cs="Calibri"/>
              </w:rPr>
              <w:t xml:space="preserve"> </w:t>
            </w:r>
            <w:r w:rsidRPr="001B3E7F">
              <w:rPr>
                <w:rFonts w:eastAsia="MS Mincho"/>
              </w:rPr>
              <w:t xml:space="preserve">it is feasible for UE to decide the applicable functionalities without NW-side additional condition? </w:t>
            </w:r>
          </w:p>
          <w:p w14:paraId="04E4A284" w14:textId="77777777" w:rsidR="005E385D" w:rsidRPr="001B3E7F" w:rsidRDefault="005E385D" w:rsidP="00430512">
            <w:pPr>
              <w:numPr>
                <w:ilvl w:val="1"/>
                <w:numId w:val="17"/>
              </w:numPr>
              <w:tabs>
                <w:tab w:val="left" w:pos="1622"/>
              </w:tabs>
              <w:overflowPunct/>
              <w:autoSpaceDE/>
              <w:autoSpaceDN/>
              <w:adjustRightInd/>
              <w:spacing w:after="0" w:line="276" w:lineRule="auto"/>
              <w:textAlignment w:val="auto"/>
              <w:rPr>
                <w:rFonts w:eastAsia="MS Mincho"/>
              </w:rPr>
            </w:pPr>
            <w:r w:rsidRPr="001B3E7F">
              <w:rPr>
                <w:rFonts w:eastAsia="MS Mincho"/>
              </w:rPr>
              <w:t xml:space="preserve">Q4-2: In RAN2, it is FFS whether configuration (e.g. inference configuration) other than NW-side additional condition can be included in Step 3. RAN2 would like to understand whether it is feasible </w:t>
            </w:r>
            <w:r w:rsidRPr="001B3E7F">
              <w:rPr>
                <w:rFonts w:eastAsia="MS Mincho"/>
                <w:lang w:val="en-US"/>
              </w:rPr>
              <w:t>and required </w:t>
            </w:r>
            <w:r w:rsidRPr="001B3E7F">
              <w:rPr>
                <w:rFonts w:eastAsia="MS Mincho"/>
              </w:rPr>
              <w:t>for gNB to provide configuration (e.g. inference configuration) other than NW-side additional condition in Step 3 for UE to determine applicable functionalities?</w:t>
            </w:r>
          </w:p>
          <w:p w14:paraId="523B4638" w14:textId="77777777" w:rsidR="005E385D" w:rsidRPr="001B3E7F" w:rsidRDefault="005E385D" w:rsidP="00430512">
            <w:pPr>
              <w:numPr>
                <w:ilvl w:val="1"/>
                <w:numId w:val="17"/>
              </w:numPr>
              <w:tabs>
                <w:tab w:val="left" w:pos="2160"/>
              </w:tabs>
              <w:overflowPunct/>
              <w:autoSpaceDE/>
              <w:autoSpaceDN/>
              <w:adjustRightInd/>
              <w:spacing w:after="0" w:line="276" w:lineRule="auto"/>
              <w:textAlignment w:val="auto"/>
              <w:rPr>
                <w:rFonts w:eastAsia="MS Mincho"/>
              </w:rPr>
            </w:pPr>
            <w:r w:rsidRPr="001B3E7F">
              <w:rPr>
                <w:rFonts w:eastAsia="MS Mincho"/>
              </w:rPr>
              <w:t xml:space="preserve">Q4-3: For UE evaluating applicable functionality reporting, if the answer to Q4-2 is Yes, what is the relationship between NW-side additional condition and configuration (e.g. inference configuration)? </w:t>
            </w:r>
            <w:r w:rsidRPr="001B3E7F">
              <w:rPr>
                <w:lang w:eastAsia="zh-CN"/>
              </w:rPr>
              <w:t xml:space="preserve">For example, is </w:t>
            </w:r>
            <w:r w:rsidRPr="001B3E7F">
              <w:rPr>
                <w:rFonts w:eastAsia="MS Mincho"/>
              </w:rPr>
              <w:t xml:space="preserve">NW-side additional condition part of inference configuration, or </w:t>
            </w:r>
            <w:r w:rsidRPr="001B3E7F">
              <w:rPr>
                <w:rFonts w:eastAsia="MS Mincho"/>
              </w:rPr>
              <w:lastRenderedPageBreak/>
              <w:t>is inference configuration part of NW-side additional condition, or is NW-side additional condition separate from inference configuration, etc?</w:t>
            </w:r>
          </w:p>
          <w:p w14:paraId="690415A4" w14:textId="5284D88B" w:rsidR="005E385D" w:rsidRPr="005E385D" w:rsidRDefault="005E385D" w:rsidP="00430512">
            <w:pPr>
              <w:numPr>
                <w:ilvl w:val="1"/>
                <w:numId w:val="17"/>
              </w:numPr>
              <w:tabs>
                <w:tab w:val="left" w:pos="2160"/>
              </w:tabs>
              <w:overflowPunct/>
              <w:autoSpaceDE/>
              <w:autoSpaceDN/>
              <w:adjustRightInd/>
              <w:spacing w:after="0" w:line="276" w:lineRule="auto"/>
              <w:textAlignment w:val="auto"/>
              <w:rPr>
                <w:rFonts w:eastAsia="MS Mincho"/>
              </w:rPr>
            </w:pPr>
            <w:r w:rsidRPr="001B3E7F">
              <w:rPr>
                <w:rFonts w:eastAsia="MS Mincho"/>
              </w:rPr>
              <w:t xml:space="preserve">Q4-4: If the answer to Q4-2 is Yes, what is the content of configuration (e.g. inference configuration) for UE to determine applicable functionalities? </w:t>
            </w:r>
          </w:p>
        </w:tc>
      </w:tr>
      <w:tr w:rsidR="000539C9" w14:paraId="103439D1" w14:textId="77777777" w:rsidTr="48ACE6BA">
        <w:tc>
          <w:tcPr>
            <w:tcW w:w="9434" w:type="dxa"/>
          </w:tcPr>
          <w:p w14:paraId="2542C304" w14:textId="73F0CDA0" w:rsidR="000539C9" w:rsidRDefault="000539C9" w:rsidP="000539C9">
            <w:pPr>
              <w:jc w:val="both"/>
              <w:rPr>
                <w:b/>
                <w:bCs/>
              </w:rPr>
            </w:pPr>
            <w:r>
              <w:rPr>
                <w:b/>
                <w:bCs/>
              </w:rPr>
              <w:lastRenderedPageBreak/>
              <w:t xml:space="preserve">RAN1 Response to Q4: </w:t>
            </w:r>
          </w:p>
          <w:p w14:paraId="29DA5F9A" w14:textId="440FC5C2" w:rsidR="000539C9" w:rsidRPr="000539C9" w:rsidRDefault="000539C9" w:rsidP="48ACE6BA">
            <w:pPr>
              <w:overflowPunct/>
              <w:autoSpaceDE/>
              <w:autoSpaceDN/>
              <w:adjustRightInd/>
              <w:spacing w:before="100" w:beforeAutospacing="1" w:after="160"/>
              <w:textAlignment w:val="auto"/>
              <w:rPr>
                <w:rFonts w:ascii="Aptos" w:eastAsia="SimSun" w:hAnsi="Aptos" w:cs="Calibri"/>
                <w:color w:val="2F5496" w:themeColor="accent1" w:themeShade="BF"/>
                <w:lang w:eastAsia="zh-CN"/>
              </w:rPr>
            </w:pPr>
            <w:r w:rsidRPr="48ACE6BA">
              <w:rPr>
                <w:rFonts w:eastAsia="SimSun"/>
                <w:color w:val="2F5496" w:themeColor="accent1" w:themeShade="BF"/>
                <w:lang w:eastAsia="zh-CN"/>
              </w:rPr>
              <w:t>Q4-1: RAN1 does not have an agreement on whether associated ID is mandatory or optional.</w:t>
            </w:r>
            <w:r w:rsidR="00AA57BB" w:rsidRPr="48ACE6BA">
              <w:rPr>
                <w:rFonts w:eastAsia="SimSun"/>
                <w:color w:val="2F5496" w:themeColor="accent1" w:themeShade="BF"/>
                <w:lang w:eastAsia="zh-CN"/>
              </w:rPr>
              <w:t xml:space="preserve"> Also,</w:t>
            </w:r>
            <w:r w:rsidR="00474DDB" w:rsidRPr="48ACE6BA">
              <w:rPr>
                <w:rFonts w:eastAsia="SimSun"/>
                <w:color w:val="2F5496" w:themeColor="accent1" w:themeShade="BF"/>
                <w:lang w:eastAsia="zh-CN"/>
              </w:rPr>
              <w:t xml:space="preserve"> </w:t>
            </w:r>
            <w:r w:rsidR="00DA5713" w:rsidRPr="48ACE6BA">
              <w:rPr>
                <w:rFonts w:eastAsia="SimSun"/>
                <w:color w:val="2F5496" w:themeColor="accent1" w:themeShade="BF"/>
                <w:lang w:eastAsia="zh-CN"/>
              </w:rPr>
              <w:t xml:space="preserve">decision making </w:t>
            </w:r>
            <w:r w:rsidR="000C097D" w:rsidRPr="48ACE6BA">
              <w:rPr>
                <w:rFonts w:eastAsia="SimSun"/>
                <w:color w:val="2F5496" w:themeColor="accent1" w:themeShade="BF"/>
                <w:lang w:eastAsia="zh-CN"/>
              </w:rPr>
              <w:t xml:space="preserve">on applicability </w:t>
            </w:r>
            <w:r w:rsidR="00DA5713" w:rsidRPr="48ACE6BA">
              <w:rPr>
                <w:rFonts w:eastAsia="SimSun"/>
                <w:color w:val="2F5496" w:themeColor="accent1" w:themeShade="BF"/>
                <w:lang w:eastAsia="zh-CN"/>
              </w:rPr>
              <w:t>at the UE</w:t>
            </w:r>
            <w:r w:rsidR="000C097D" w:rsidRPr="48ACE6BA">
              <w:rPr>
                <w:rFonts w:eastAsia="SimSun"/>
                <w:color w:val="2F5496" w:themeColor="accent1" w:themeShade="BF"/>
                <w:lang w:eastAsia="zh-CN"/>
              </w:rPr>
              <w:t>,</w:t>
            </w:r>
            <w:r w:rsidR="00DA5713" w:rsidRPr="48ACE6BA">
              <w:rPr>
                <w:rFonts w:eastAsia="SimSun"/>
                <w:color w:val="2F5496" w:themeColor="accent1" w:themeShade="BF"/>
                <w:lang w:eastAsia="zh-CN"/>
              </w:rPr>
              <w:t xml:space="preserve"> </w:t>
            </w:r>
            <w:r w:rsidR="00C67FF2" w:rsidRPr="48ACE6BA">
              <w:rPr>
                <w:rFonts w:eastAsia="SimSun"/>
                <w:color w:val="2F5496" w:themeColor="accent1" w:themeShade="BF"/>
                <w:lang w:eastAsia="zh-CN"/>
              </w:rPr>
              <w:t>with or without associated ID</w:t>
            </w:r>
            <w:r w:rsidR="000C097D" w:rsidRPr="48ACE6BA">
              <w:rPr>
                <w:rFonts w:eastAsia="SimSun"/>
                <w:color w:val="2F5496" w:themeColor="accent1" w:themeShade="BF"/>
                <w:lang w:eastAsia="zh-CN"/>
              </w:rPr>
              <w:t>,</w:t>
            </w:r>
            <w:r w:rsidR="00C67FF2" w:rsidRPr="48ACE6BA">
              <w:rPr>
                <w:rFonts w:eastAsia="SimSun"/>
                <w:color w:val="2F5496" w:themeColor="accent1" w:themeShade="BF"/>
                <w:lang w:eastAsia="zh-CN"/>
              </w:rPr>
              <w:t xml:space="preserve"> shall be left to </w:t>
            </w:r>
            <w:r w:rsidR="000C097D" w:rsidRPr="48ACE6BA">
              <w:rPr>
                <w:rFonts w:eastAsia="SimSun"/>
                <w:color w:val="2F5496" w:themeColor="accent1" w:themeShade="BF"/>
                <w:lang w:eastAsia="zh-CN"/>
              </w:rPr>
              <w:t xml:space="preserve">the </w:t>
            </w:r>
            <w:r w:rsidR="00C67FF2" w:rsidRPr="48ACE6BA">
              <w:rPr>
                <w:rFonts w:eastAsia="SimSun"/>
                <w:color w:val="2F5496" w:themeColor="accent1" w:themeShade="BF"/>
                <w:lang w:eastAsia="zh-CN"/>
              </w:rPr>
              <w:t>UE implementatio</w:t>
            </w:r>
            <w:r w:rsidR="00FA0D66" w:rsidRPr="48ACE6BA">
              <w:rPr>
                <w:rFonts w:eastAsia="SimSun"/>
                <w:color w:val="2F5496" w:themeColor="accent1" w:themeShade="BF"/>
                <w:lang w:eastAsia="zh-CN"/>
              </w:rPr>
              <w:t>n</w:t>
            </w:r>
            <w:r w:rsidR="00D23DFA" w:rsidRPr="48ACE6BA">
              <w:rPr>
                <w:rFonts w:eastAsia="SimSun"/>
                <w:color w:val="2F5496" w:themeColor="accent1" w:themeShade="BF"/>
                <w:lang w:eastAsia="zh-CN"/>
              </w:rPr>
              <w:t xml:space="preserve">. </w:t>
            </w:r>
            <w:r w:rsidR="00C67FF2" w:rsidRPr="48ACE6BA">
              <w:rPr>
                <w:rFonts w:eastAsia="SimSun"/>
                <w:color w:val="2F5496" w:themeColor="accent1" w:themeShade="BF"/>
                <w:lang w:eastAsia="zh-CN"/>
              </w:rPr>
              <w:t xml:space="preserve"> </w:t>
            </w:r>
          </w:p>
          <w:p w14:paraId="399259A2" w14:textId="77777777" w:rsidR="000539C9" w:rsidRPr="000539C9" w:rsidRDefault="000539C9" w:rsidP="000539C9">
            <w:pPr>
              <w:overflowPunct/>
              <w:autoSpaceDE/>
              <w:autoSpaceDN/>
              <w:adjustRightInd/>
              <w:spacing w:before="100" w:beforeAutospacing="1" w:after="160"/>
              <w:textAlignment w:val="auto"/>
              <w:rPr>
                <w:rFonts w:ascii="Aptos" w:eastAsia="SimSun" w:hAnsi="Aptos" w:cs="Calibri"/>
                <w:color w:val="2F5496" w:themeColor="accent1" w:themeShade="BF"/>
                <w:lang w:val="en-US" w:eastAsia="zh-CN"/>
              </w:rPr>
            </w:pPr>
            <w:r w:rsidRPr="000539C9">
              <w:rPr>
                <w:rFonts w:eastAsia="SimSun"/>
                <w:color w:val="2F5496" w:themeColor="accent1" w:themeShade="BF"/>
                <w:lang w:val="en-US" w:eastAsia="zh-CN"/>
              </w:rPr>
              <w:t xml:space="preserve">Q4-2: As Step 3 may also use to configure </w:t>
            </w:r>
            <w:r w:rsidRPr="000539C9">
              <w:rPr>
                <w:rFonts w:eastAsia="SimSun"/>
                <w:i/>
                <w:iCs/>
                <w:color w:val="2F5496" w:themeColor="accent1" w:themeShade="BF"/>
                <w:lang w:val="en-US" w:eastAsia="zh-CN"/>
              </w:rPr>
              <w:t xml:space="preserve">CSI-reportConfigs </w:t>
            </w:r>
            <w:r w:rsidRPr="000539C9">
              <w:rPr>
                <w:rFonts w:eastAsia="SimSun"/>
                <w:color w:val="2F5496" w:themeColor="accent1" w:themeShade="BF"/>
                <w:lang w:val="en-US" w:eastAsia="zh-CN"/>
              </w:rPr>
              <w:t xml:space="preserve">(including RS resource settings) for other purposes than ML beam prediction reporting, it may be simpler to configure all necessary parameters within a </w:t>
            </w:r>
            <w:r w:rsidRPr="000539C9">
              <w:rPr>
                <w:rFonts w:eastAsia="SimSun"/>
                <w:i/>
                <w:iCs/>
                <w:color w:val="2F5496" w:themeColor="accent1" w:themeShade="BF"/>
                <w:lang w:val="en-US" w:eastAsia="zh-CN"/>
              </w:rPr>
              <w:t>CSI-ReportConfig</w:t>
            </w:r>
            <w:r w:rsidRPr="000539C9">
              <w:rPr>
                <w:rFonts w:eastAsia="SimSun"/>
                <w:color w:val="2F5496" w:themeColor="accent1" w:themeShade="BF"/>
                <w:lang w:val="en-US" w:eastAsia="zh-CN"/>
              </w:rPr>
              <w:t xml:space="preserve"> that enable beam prediction operation. Also, applicability may also be determined based on the other parameters (e.g., </w:t>
            </w:r>
            <w:r w:rsidRPr="000539C9">
              <w:rPr>
                <w:rFonts w:eastAsia="SimSun"/>
                <w:i/>
                <w:iCs/>
                <w:color w:val="2F5496" w:themeColor="accent1" w:themeShade="BF"/>
                <w:lang w:val="en-US" w:eastAsia="zh-CN"/>
              </w:rPr>
              <w:t>reportQuantity</w:t>
            </w:r>
            <w:r w:rsidRPr="000539C9">
              <w:rPr>
                <w:rFonts w:eastAsia="SimSun"/>
                <w:color w:val="2F5496" w:themeColor="accent1" w:themeShade="BF"/>
                <w:lang w:val="en-US" w:eastAsia="zh-CN"/>
              </w:rPr>
              <w:t xml:space="preserve">) provided in the </w:t>
            </w:r>
            <w:r w:rsidRPr="000539C9">
              <w:rPr>
                <w:rFonts w:eastAsia="SimSun"/>
                <w:i/>
                <w:iCs/>
                <w:color w:val="2F5496" w:themeColor="accent1" w:themeShade="BF"/>
                <w:lang w:val="en-US" w:eastAsia="zh-CN"/>
              </w:rPr>
              <w:t>CSI-ReportConfig</w:t>
            </w:r>
            <w:r w:rsidRPr="000539C9">
              <w:rPr>
                <w:rFonts w:eastAsia="SimSun"/>
                <w:color w:val="2F5496" w:themeColor="accent1" w:themeShade="BF"/>
                <w:lang w:val="en-US" w:eastAsia="zh-CN"/>
              </w:rPr>
              <w:t> that enable beam prediction.  </w:t>
            </w:r>
          </w:p>
          <w:p w14:paraId="3E8568A7" w14:textId="1A8A0AA8" w:rsidR="000539C9" w:rsidRPr="000539C9" w:rsidRDefault="000539C9" w:rsidP="000539C9">
            <w:pPr>
              <w:overflowPunct/>
              <w:autoSpaceDE/>
              <w:autoSpaceDN/>
              <w:adjustRightInd/>
              <w:spacing w:before="100" w:beforeAutospacing="1" w:after="160"/>
              <w:textAlignment w:val="auto"/>
              <w:rPr>
                <w:rFonts w:ascii="Aptos" w:eastAsia="SimSun" w:hAnsi="Aptos" w:cs="Calibri"/>
                <w:color w:val="2F5496" w:themeColor="accent1" w:themeShade="BF"/>
                <w:lang w:val="en-US" w:eastAsia="zh-CN"/>
              </w:rPr>
            </w:pPr>
            <w:r w:rsidRPr="000539C9">
              <w:rPr>
                <w:rFonts w:eastAsia="SimSun"/>
                <w:color w:val="2F5496" w:themeColor="accent1" w:themeShade="BF"/>
                <w:lang w:val="en-US" w:eastAsia="zh-CN"/>
              </w:rPr>
              <w:t xml:space="preserve">Q4-3: RAN1 refer to </w:t>
            </w:r>
            <w:r w:rsidRPr="000539C9">
              <w:rPr>
                <w:rFonts w:eastAsia="SimSun"/>
                <w:i/>
                <w:iCs/>
                <w:color w:val="2F5496" w:themeColor="accent1" w:themeShade="BF"/>
                <w:lang w:val="en-US" w:eastAsia="zh-CN"/>
              </w:rPr>
              <w:t xml:space="preserve">CSI-ReportConfig </w:t>
            </w:r>
            <w:r w:rsidRPr="000539C9">
              <w:rPr>
                <w:rFonts w:eastAsia="SimSun"/>
                <w:color w:val="2F5496" w:themeColor="accent1" w:themeShade="BF"/>
                <w:lang w:val="en-US" w:eastAsia="zh-CN"/>
              </w:rPr>
              <w:t>(including RS resource settings) to enable inference operation of beam prediction. RAN1 has a working assumption that the associated ID at least can be configured within CSI framework. RAN1 also agreed that two resource sets can be configured for Set A and Set B separately in the CSI report configuration for the report.</w:t>
            </w:r>
          </w:p>
          <w:p w14:paraId="361CBA20" w14:textId="1F0CAF7A" w:rsidR="000539C9" w:rsidRPr="000539C9" w:rsidRDefault="000539C9" w:rsidP="000539C9">
            <w:pPr>
              <w:jc w:val="both"/>
              <w:rPr>
                <w:b/>
                <w:bCs/>
                <w:color w:val="2F5496" w:themeColor="accent1" w:themeShade="BF"/>
              </w:rPr>
            </w:pPr>
            <w:r w:rsidRPr="000539C9">
              <w:rPr>
                <w:rFonts w:eastAsia="SimSun"/>
                <w:color w:val="2F5496" w:themeColor="accent1" w:themeShade="BF"/>
                <w:lang w:val="en-US" w:eastAsia="zh-CN"/>
              </w:rPr>
              <w:t>Q4-4: The most of legacy contents on beam measurement and reporting is applicable also for beam prediction. Exact new content for beam prediction is not yet finalized by RAN1.  </w:t>
            </w:r>
          </w:p>
          <w:p w14:paraId="63D22722" w14:textId="77777777" w:rsidR="000539C9" w:rsidRPr="001B3E7F" w:rsidRDefault="000539C9" w:rsidP="001542C7">
            <w:pPr>
              <w:tabs>
                <w:tab w:val="left" w:pos="2160"/>
              </w:tabs>
              <w:overflowPunct/>
              <w:autoSpaceDE/>
              <w:autoSpaceDN/>
              <w:adjustRightInd/>
              <w:spacing w:after="0"/>
              <w:ind w:hanging="3"/>
              <w:textAlignment w:val="auto"/>
              <w:rPr>
                <w:rFonts w:eastAsia="MS Mincho"/>
                <w:u w:val="single"/>
              </w:rPr>
            </w:pPr>
          </w:p>
        </w:tc>
      </w:tr>
    </w:tbl>
    <w:p w14:paraId="6E1CAB7E" w14:textId="77777777" w:rsidR="001B3E7F" w:rsidRDefault="001B3E7F" w:rsidP="001B3E7F">
      <w:pPr>
        <w:jc w:val="both"/>
        <w:rPr>
          <w:b/>
          <w:bCs/>
        </w:rPr>
      </w:pPr>
    </w:p>
    <w:p w14:paraId="4F533E68" w14:textId="77777777" w:rsidR="005E385D" w:rsidRDefault="005E385D" w:rsidP="001B3E7F">
      <w:pPr>
        <w:jc w:val="both"/>
        <w:rPr>
          <w:b/>
          <w:bCs/>
        </w:rPr>
      </w:pPr>
    </w:p>
    <w:tbl>
      <w:tblPr>
        <w:tblStyle w:val="TableGrid"/>
        <w:tblW w:w="0" w:type="auto"/>
        <w:tblInd w:w="421" w:type="dxa"/>
        <w:tblLook w:val="04A0" w:firstRow="1" w:lastRow="0" w:firstColumn="1" w:lastColumn="0" w:noHBand="0" w:noVBand="1"/>
      </w:tblPr>
      <w:tblGrid>
        <w:gridCol w:w="9434"/>
      </w:tblGrid>
      <w:tr w:rsidR="005E385D" w14:paraId="7DD684EE" w14:textId="77777777" w:rsidTr="001542C7">
        <w:tc>
          <w:tcPr>
            <w:tcW w:w="9434" w:type="dxa"/>
          </w:tcPr>
          <w:p w14:paraId="1690D322" w14:textId="77777777" w:rsidR="005E385D" w:rsidRPr="001B3E7F" w:rsidRDefault="005E385D" w:rsidP="001542C7">
            <w:pPr>
              <w:tabs>
                <w:tab w:val="left" w:pos="2160"/>
              </w:tabs>
              <w:overflowPunct/>
              <w:autoSpaceDE/>
              <w:autoSpaceDN/>
              <w:adjustRightInd/>
              <w:spacing w:after="0"/>
              <w:ind w:hanging="3"/>
              <w:textAlignment w:val="auto"/>
              <w:rPr>
                <w:rFonts w:eastAsia="MS Mincho"/>
                <w:u w:val="single"/>
              </w:rPr>
            </w:pPr>
            <w:r w:rsidRPr="001B3E7F">
              <w:rPr>
                <w:rFonts w:eastAsia="MS Mincho"/>
                <w:u w:val="single"/>
              </w:rPr>
              <w:t>On NW-side additional condition and configuration</w:t>
            </w:r>
          </w:p>
          <w:p w14:paraId="7E73FEB9" w14:textId="77777777" w:rsidR="005E385D" w:rsidRPr="001B3E7F" w:rsidRDefault="005E385D" w:rsidP="001542C7">
            <w:pPr>
              <w:numPr>
                <w:ilvl w:val="0"/>
                <w:numId w:val="17"/>
              </w:numPr>
              <w:tabs>
                <w:tab w:val="left" w:pos="2160"/>
              </w:tabs>
              <w:overflowPunct/>
              <w:autoSpaceDE/>
              <w:autoSpaceDN/>
              <w:adjustRightInd/>
              <w:spacing w:after="240" w:line="276" w:lineRule="auto"/>
              <w:textAlignment w:val="auto"/>
              <w:rPr>
                <w:rFonts w:eastAsia="MS Mincho"/>
              </w:rPr>
            </w:pPr>
            <w:r w:rsidRPr="001B3E7F">
              <w:rPr>
                <w:rFonts w:eastAsia="MS Mincho"/>
              </w:rPr>
              <w:t xml:space="preserve">Q5: </w:t>
            </w:r>
            <w:r w:rsidRPr="001B3E7F">
              <w:rPr>
                <w:rFonts w:eastAsia="MS Mincho"/>
                <w:lang w:val="en-US"/>
              </w:rPr>
              <w:t>What is the content of applicable functionality reporting in Step 4?</w:t>
            </w:r>
          </w:p>
          <w:p w14:paraId="3972A2A6" w14:textId="7EB6D04E" w:rsidR="005E385D" w:rsidRPr="000539C9" w:rsidRDefault="005E385D" w:rsidP="000539C9">
            <w:pPr>
              <w:numPr>
                <w:ilvl w:val="0"/>
                <w:numId w:val="17"/>
              </w:numPr>
              <w:tabs>
                <w:tab w:val="left" w:pos="2160"/>
              </w:tabs>
              <w:overflowPunct/>
              <w:autoSpaceDE/>
              <w:autoSpaceDN/>
              <w:adjustRightInd/>
              <w:spacing w:after="240" w:line="276" w:lineRule="auto"/>
              <w:textAlignment w:val="auto"/>
              <w:rPr>
                <w:rFonts w:eastAsia="MS Mincho"/>
              </w:rPr>
            </w:pPr>
            <w:r w:rsidRPr="001B3E7F">
              <w:rPr>
                <w:rFonts w:eastAsia="MS Mincho"/>
              </w:rPr>
              <w:t xml:space="preserve">Q6: What is the content of inference configuration in Step 5? </w:t>
            </w:r>
          </w:p>
        </w:tc>
      </w:tr>
      <w:tr w:rsidR="000539C9" w14:paraId="3D88583B" w14:textId="77777777" w:rsidTr="001542C7">
        <w:tc>
          <w:tcPr>
            <w:tcW w:w="9434" w:type="dxa"/>
          </w:tcPr>
          <w:p w14:paraId="32ADB2DD" w14:textId="0B625A15" w:rsidR="000539C9" w:rsidRDefault="000539C9" w:rsidP="000539C9">
            <w:pPr>
              <w:jc w:val="both"/>
              <w:rPr>
                <w:b/>
                <w:bCs/>
              </w:rPr>
            </w:pPr>
            <w:r>
              <w:rPr>
                <w:b/>
                <w:bCs/>
              </w:rPr>
              <w:t xml:space="preserve">RAN1 Response to Q5/6: </w:t>
            </w:r>
          </w:p>
          <w:p w14:paraId="368777F4" w14:textId="77777777" w:rsidR="000539C9" w:rsidRPr="00466B55" w:rsidRDefault="000539C9" w:rsidP="000539C9">
            <w:pPr>
              <w:overflowPunct/>
              <w:autoSpaceDE/>
              <w:autoSpaceDN/>
              <w:adjustRightInd/>
              <w:spacing w:before="100" w:beforeAutospacing="1" w:after="160"/>
              <w:textAlignment w:val="auto"/>
              <w:rPr>
                <w:rFonts w:ascii="Aptos" w:eastAsia="SimSun" w:hAnsi="Aptos" w:cs="Calibri"/>
                <w:color w:val="2F5496" w:themeColor="accent1" w:themeShade="BF"/>
                <w:lang w:val="en-US" w:eastAsia="zh-CN"/>
              </w:rPr>
            </w:pPr>
            <w:r w:rsidRPr="00466B55">
              <w:rPr>
                <w:rFonts w:eastAsia="SimSun"/>
                <w:color w:val="2F5496" w:themeColor="accent1" w:themeShade="BF"/>
                <w:lang w:val="en-US" w:eastAsia="zh-CN"/>
              </w:rPr>
              <w:t xml:space="preserve">Q5: RAN1 assumes that a simple report of indicating applicable </w:t>
            </w:r>
            <w:r w:rsidRPr="00466B55">
              <w:rPr>
                <w:rFonts w:eastAsia="SimSun"/>
                <w:i/>
                <w:iCs/>
                <w:color w:val="2F5496" w:themeColor="accent1" w:themeShade="BF"/>
                <w:lang w:val="en-US" w:eastAsia="zh-CN"/>
              </w:rPr>
              <w:t>CSI-ReportConfigID</w:t>
            </w:r>
            <w:r w:rsidRPr="00466B55">
              <w:rPr>
                <w:rFonts w:eastAsia="SimSun"/>
                <w:color w:val="2F5496" w:themeColor="accent1" w:themeShade="BF"/>
                <w:lang w:val="en-US" w:eastAsia="zh-CN"/>
              </w:rPr>
              <w:t> for beam prediction is sufficient.</w:t>
            </w:r>
          </w:p>
          <w:p w14:paraId="2C0456F2" w14:textId="7A916298" w:rsidR="000539C9" w:rsidRPr="001B3E7F" w:rsidRDefault="000539C9" w:rsidP="000539C9">
            <w:pPr>
              <w:tabs>
                <w:tab w:val="left" w:pos="2160"/>
              </w:tabs>
              <w:overflowPunct/>
              <w:autoSpaceDE/>
              <w:autoSpaceDN/>
              <w:adjustRightInd/>
              <w:spacing w:after="0"/>
              <w:ind w:hanging="3"/>
              <w:textAlignment w:val="auto"/>
              <w:rPr>
                <w:rFonts w:eastAsia="MS Mincho"/>
                <w:u w:val="single"/>
              </w:rPr>
            </w:pPr>
            <w:r w:rsidRPr="00466B55">
              <w:rPr>
                <w:rFonts w:eastAsia="SimSun"/>
                <w:color w:val="2F5496" w:themeColor="accent1" w:themeShade="BF"/>
                <w:lang w:val="en-US" w:eastAsia="zh-CN"/>
              </w:rPr>
              <w:t xml:space="preserve">Q6: </w:t>
            </w:r>
            <w:proofErr w:type="gramStart"/>
            <w:r w:rsidRPr="00466B55">
              <w:rPr>
                <w:rFonts w:eastAsia="SimSun"/>
                <w:color w:val="2F5496" w:themeColor="accent1" w:themeShade="BF"/>
                <w:lang w:val="en-US" w:eastAsia="zh-CN"/>
              </w:rPr>
              <w:t>Similar to</w:t>
            </w:r>
            <w:proofErr w:type="gramEnd"/>
            <w:r w:rsidRPr="00466B55">
              <w:rPr>
                <w:rFonts w:eastAsia="SimSun"/>
                <w:color w:val="2F5496" w:themeColor="accent1" w:themeShade="BF"/>
                <w:lang w:val="en-US" w:eastAsia="zh-CN"/>
              </w:rPr>
              <w:t xml:space="preserve"> Step 3, RAN1 refer to </w:t>
            </w:r>
            <w:r w:rsidRPr="00466B55">
              <w:rPr>
                <w:rFonts w:eastAsia="SimSun"/>
                <w:i/>
                <w:iCs/>
                <w:color w:val="2F5496" w:themeColor="accent1" w:themeShade="BF"/>
                <w:lang w:val="en-US" w:eastAsia="zh-CN"/>
              </w:rPr>
              <w:t>CSI-ReportConfig</w:t>
            </w:r>
            <w:r w:rsidRPr="00466B55">
              <w:rPr>
                <w:rFonts w:eastAsia="SimSun"/>
                <w:color w:val="2F5496" w:themeColor="accent1" w:themeShade="BF"/>
                <w:lang w:val="en-US" w:eastAsia="zh-CN"/>
              </w:rPr>
              <w:t xml:space="preserve"> to enable inference operation of beam </w:t>
            </w:r>
            <w:r w:rsidR="0011533E" w:rsidRPr="00466B55">
              <w:rPr>
                <w:rFonts w:eastAsia="SimSun"/>
                <w:color w:val="2F5496" w:themeColor="accent1" w:themeShade="BF"/>
                <w:lang w:val="en-US" w:eastAsia="zh-CN"/>
              </w:rPr>
              <w:t>prediction.</w:t>
            </w:r>
            <w:r w:rsidRPr="00466B55">
              <w:rPr>
                <w:rFonts w:eastAsia="SimSun"/>
                <w:color w:val="2F5496" w:themeColor="accent1" w:themeShade="BF"/>
                <w:lang w:val="en-US" w:eastAsia="zh-CN"/>
              </w:rPr>
              <w:t xml:space="preserve">  </w:t>
            </w:r>
          </w:p>
        </w:tc>
      </w:tr>
    </w:tbl>
    <w:p w14:paraId="49E454DC" w14:textId="4662470F" w:rsidR="005E385D" w:rsidRDefault="000539C9" w:rsidP="001B3E7F">
      <w:pPr>
        <w:jc w:val="both"/>
        <w:rPr>
          <w:b/>
          <w:bCs/>
        </w:rPr>
      </w:pPr>
      <w:r>
        <w:rPr>
          <w:b/>
          <w:bCs/>
        </w:rPr>
        <w:t>`</w:t>
      </w:r>
    </w:p>
    <w:tbl>
      <w:tblPr>
        <w:tblStyle w:val="TableGrid"/>
        <w:tblW w:w="0" w:type="auto"/>
        <w:tblInd w:w="421" w:type="dxa"/>
        <w:tblLook w:val="04A0" w:firstRow="1" w:lastRow="0" w:firstColumn="1" w:lastColumn="0" w:noHBand="0" w:noVBand="1"/>
      </w:tblPr>
      <w:tblGrid>
        <w:gridCol w:w="9434"/>
      </w:tblGrid>
      <w:tr w:rsidR="00430512" w14:paraId="6222C679" w14:textId="77777777" w:rsidTr="001542C7">
        <w:tc>
          <w:tcPr>
            <w:tcW w:w="9434" w:type="dxa"/>
          </w:tcPr>
          <w:p w14:paraId="6C8C7D0C" w14:textId="77777777" w:rsidR="00430512" w:rsidRPr="001B3E7F" w:rsidRDefault="00430512" w:rsidP="00430512">
            <w:pPr>
              <w:tabs>
                <w:tab w:val="left" w:pos="1622"/>
              </w:tabs>
              <w:overflowPunct/>
              <w:autoSpaceDE/>
              <w:autoSpaceDN/>
              <w:adjustRightInd/>
              <w:spacing w:after="0"/>
              <w:textAlignment w:val="auto"/>
              <w:rPr>
                <w:rFonts w:eastAsia="MS Mincho"/>
                <w:u w:val="single"/>
              </w:rPr>
            </w:pPr>
            <w:r w:rsidRPr="001B3E7F">
              <w:rPr>
                <w:rFonts w:eastAsia="MS Mincho"/>
                <w:u w:val="single"/>
              </w:rPr>
              <w:t>On Functionality Activation</w:t>
            </w:r>
          </w:p>
          <w:p w14:paraId="64A62D3E" w14:textId="77777777" w:rsidR="00430512" w:rsidRPr="001B3E7F" w:rsidRDefault="00430512" w:rsidP="00430512">
            <w:pPr>
              <w:numPr>
                <w:ilvl w:val="0"/>
                <w:numId w:val="17"/>
              </w:numPr>
              <w:overflowPunct/>
              <w:autoSpaceDE/>
              <w:autoSpaceDN/>
              <w:adjustRightInd/>
              <w:spacing w:after="160" w:line="276" w:lineRule="auto"/>
              <w:textAlignment w:val="auto"/>
              <w:rPr>
                <w:kern w:val="2"/>
                <w:lang w:val="en-US" w:eastAsia="zh-CN"/>
                <w14:ligatures w14:val="standardContextual"/>
              </w:rPr>
            </w:pPr>
            <w:r w:rsidRPr="001B3E7F">
              <w:rPr>
                <w:kern w:val="2"/>
                <w:lang w:val="en-US" w:eastAsia="zh-CN"/>
                <w14:ligatures w14:val="standardContextual"/>
              </w:rPr>
              <w:t xml:space="preserve">Q7: If inference configuration is provided in Step 3, does it activate the functionality immediately upon receiving Step 3? </w:t>
            </w:r>
          </w:p>
          <w:p w14:paraId="56229557" w14:textId="77777777" w:rsidR="00430512" w:rsidRPr="001B3E7F" w:rsidRDefault="00430512" w:rsidP="00430512">
            <w:pPr>
              <w:numPr>
                <w:ilvl w:val="0"/>
                <w:numId w:val="17"/>
              </w:numPr>
              <w:overflowPunct/>
              <w:autoSpaceDE/>
              <w:autoSpaceDN/>
              <w:adjustRightInd/>
              <w:spacing w:after="160" w:line="276" w:lineRule="auto"/>
              <w:textAlignment w:val="auto"/>
              <w:rPr>
                <w:kern w:val="2"/>
                <w:lang w:val="en-US" w:eastAsia="zh-CN"/>
                <w14:ligatures w14:val="standardContextual"/>
              </w:rPr>
            </w:pPr>
            <w:r w:rsidRPr="001B3E7F">
              <w:rPr>
                <w:kern w:val="2"/>
                <w:lang w:val="en-US" w:eastAsia="zh-CN"/>
                <w14:ligatures w14:val="standardContextual"/>
              </w:rPr>
              <w:t>Q8: If inference configuration is not provided in Step 3, does configuration in Step 5 activate the functionality immediately upon receiving Step 5?</w:t>
            </w:r>
          </w:p>
          <w:p w14:paraId="31D06C8E" w14:textId="77777777" w:rsidR="00430512" w:rsidRDefault="00430512" w:rsidP="00430512">
            <w:pPr>
              <w:numPr>
                <w:ilvl w:val="0"/>
                <w:numId w:val="17"/>
              </w:numPr>
              <w:overflowPunct/>
              <w:autoSpaceDE/>
              <w:autoSpaceDN/>
              <w:adjustRightInd/>
              <w:spacing w:after="160" w:line="276" w:lineRule="auto"/>
              <w:textAlignment w:val="auto"/>
              <w:rPr>
                <w:kern w:val="2"/>
                <w:lang w:val="en-US" w:eastAsia="zh-CN"/>
                <w14:ligatures w14:val="standardContextual"/>
              </w:rPr>
            </w:pPr>
            <w:r w:rsidRPr="001B3E7F">
              <w:rPr>
                <w:kern w:val="2"/>
                <w:lang w:val="en-US" w:eastAsia="zh-CN"/>
                <w14:ligatures w14:val="standardContextual"/>
              </w:rPr>
              <w:t xml:space="preserve">Q9: If more than one functionality </w:t>
            </w:r>
            <w:proofErr w:type="gramStart"/>
            <w:r w:rsidRPr="001B3E7F">
              <w:rPr>
                <w:kern w:val="2"/>
                <w:lang w:val="en-US" w:eastAsia="zh-CN"/>
                <w14:ligatures w14:val="standardContextual"/>
              </w:rPr>
              <w:t>are</w:t>
            </w:r>
            <w:proofErr w:type="gramEnd"/>
            <w:r w:rsidRPr="001B3E7F">
              <w:rPr>
                <w:kern w:val="2"/>
                <w:lang w:val="en-US" w:eastAsia="zh-CN"/>
                <w14:ligatures w14:val="standardContextual"/>
              </w:rPr>
              <w:t xml:space="preserve"> configured in Step 3 or Step 5, whether multiple/all applicable functionalities can be activated? </w:t>
            </w:r>
          </w:p>
          <w:p w14:paraId="6B3EC545" w14:textId="1526CA12" w:rsidR="00430512" w:rsidRPr="000539C9" w:rsidRDefault="00430512" w:rsidP="000539C9">
            <w:pPr>
              <w:pStyle w:val="ListParagraph"/>
              <w:numPr>
                <w:ilvl w:val="0"/>
                <w:numId w:val="17"/>
              </w:numPr>
              <w:jc w:val="both"/>
              <w:rPr>
                <w:b/>
                <w:bCs/>
              </w:rPr>
            </w:pPr>
            <w:r w:rsidRPr="00430512">
              <w:rPr>
                <w:kern w:val="2"/>
                <w:lang w:val="en-US" w:eastAsia="zh-CN"/>
                <w14:ligatures w14:val="standardContextual"/>
              </w:rPr>
              <w:t>Q10: Is L1/L2 signaling for functionality activation/deactivation needed?</w:t>
            </w:r>
          </w:p>
        </w:tc>
      </w:tr>
      <w:tr w:rsidR="000539C9" w14:paraId="5B34FBA6" w14:textId="77777777" w:rsidTr="001542C7">
        <w:tc>
          <w:tcPr>
            <w:tcW w:w="9434" w:type="dxa"/>
          </w:tcPr>
          <w:p w14:paraId="000E4CCC" w14:textId="688A5A18" w:rsidR="000539C9" w:rsidRDefault="000539C9" w:rsidP="000539C9">
            <w:pPr>
              <w:jc w:val="both"/>
              <w:rPr>
                <w:b/>
                <w:bCs/>
              </w:rPr>
            </w:pPr>
            <w:r>
              <w:rPr>
                <w:b/>
                <w:bCs/>
              </w:rPr>
              <w:t xml:space="preserve">RAN1 Response to Q7-10: </w:t>
            </w:r>
          </w:p>
          <w:p w14:paraId="7D626717" w14:textId="05367BB2" w:rsidR="000539C9" w:rsidRPr="00823FDA" w:rsidRDefault="000539C9" w:rsidP="000539C9">
            <w:pPr>
              <w:overflowPunct/>
              <w:autoSpaceDE/>
              <w:autoSpaceDN/>
              <w:adjustRightInd/>
              <w:spacing w:before="100" w:beforeAutospacing="1" w:after="160"/>
              <w:textAlignment w:val="auto"/>
              <w:rPr>
                <w:rFonts w:ascii="Aptos" w:eastAsia="SimSun" w:hAnsi="Aptos" w:cs="Calibri"/>
                <w:color w:val="2F5496" w:themeColor="accent1" w:themeShade="BF"/>
                <w:lang w:val="en-US" w:eastAsia="zh-CN"/>
              </w:rPr>
            </w:pPr>
            <w:r w:rsidRPr="00823FDA">
              <w:rPr>
                <w:rFonts w:eastAsia="SimSun"/>
                <w:color w:val="2F5496" w:themeColor="accent1" w:themeShade="BF"/>
                <w:lang w:val="en-US" w:eastAsia="zh-CN"/>
              </w:rPr>
              <w:t xml:space="preserve">Q7: With the legacy interpretation on CSI reporting framework, </w:t>
            </w:r>
            <w:r w:rsidR="00F5759D" w:rsidRPr="00823FDA">
              <w:rPr>
                <w:rFonts w:eastAsia="SimSun"/>
                <w:color w:val="2F5496" w:themeColor="accent1" w:themeShade="BF"/>
                <w:lang w:val="en-US" w:eastAsia="zh-CN"/>
              </w:rPr>
              <w:t>yes</w:t>
            </w:r>
            <w:r w:rsidRPr="00823FDA">
              <w:rPr>
                <w:rFonts w:eastAsia="SimSun"/>
                <w:color w:val="2F5496" w:themeColor="accent1" w:themeShade="BF"/>
                <w:lang w:val="en-US" w:eastAsia="zh-CN"/>
              </w:rPr>
              <w:t>.</w:t>
            </w:r>
          </w:p>
          <w:p w14:paraId="4319D5D8" w14:textId="23DC90C6" w:rsidR="000539C9" w:rsidRPr="00823FDA" w:rsidRDefault="000539C9" w:rsidP="000539C9">
            <w:pPr>
              <w:overflowPunct/>
              <w:autoSpaceDE/>
              <w:autoSpaceDN/>
              <w:adjustRightInd/>
              <w:spacing w:before="100" w:beforeAutospacing="1" w:after="160"/>
              <w:textAlignment w:val="auto"/>
              <w:rPr>
                <w:rFonts w:ascii="Aptos" w:eastAsia="SimSun" w:hAnsi="Aptos" w:cs="Calibri"/>
                <w:color w:val="2F5496" w:themeColor="accent1" w:themeShade="BF"/>
                <w:lang w:val="en-US" w:eastAsia="zh-CN"/>
              </w:rPr>
            </w:pPr>
            <w:r w:rsidRPr="00823FDA">
              <w:rPr>
                <w:rFonts w:eastAsia="SimSun"/>
                <w:color w:val="2F5496" w:themeColor="accent1" w:themeShade="BF"/>
                <w:lang w:val="en-US" w:eastAsia="zh-CN"/>
              </w:rPr>
              <w:t xml:space="preserve">However, </w:t>
            </w:r>
            <w:r w:rsidR="00F24A7E" w:rsidRPr="00823FDA">
              <w:rPr>
                <w:rFonts w:eastAsia="SimSun"/>
                <w:color w:val="2F5496" w:themeColor="accent1" w:themeShade="BF"/>
                <w:lang w:val="en-US" w:eastAsia="zh-CN"/>
              </w:rPr>
              <w:t>if</w:t>
            </w:r>
            <w:r w:rsidRPr="00823FDA">
              <w:rPr>
                <w:rFonts w:eastAsia="SimSun"/>
                <w:color w:val="2F5496" w:themeColor="accent1" w:themeShade="BF"/>
                <w:lang w:val="en-US" w:eastAsia="zh-CN"/>
              </w:rPr>
              <w:t xml:space="preserve"> the UE </w:t>
            </w:r>
            <w:r w:rsidR="00F24A7E" w:rsidRPr="00823FDA">
              <w:rPr>
                <w:rFonts w:eastAsia="SimSun"/>
                <w:color w:val="2F5496" w:themeColor="accent1" w:themeShade="BF"/>
                <w:lang w:val="en-US" w:eastAsia="zh-CN"/>
              </w:rPr>
              <w:t xml:space="preserve">is allowed </w:t>
            </w:r>
            <w:r w:rsidRPr="00823FDA">
              <w:rPr>
                <w:rFonts w:eastAsia="SimSun"/>
                <w:color w:val="2F5496" w:themeColor="accent1" w:themeShade="BF"/>
                <w:lang w:val="en-US" w:eastAsia="zh-CN"/>
              </w:rPr>
              <w:t xml:space="preserve">to report applicability for periodic CSI reporting configurations, a new UE behaviour </w:t>
            </w:r>
            <w:r w:rsidR="00F24A7E" w:rsidRPr="00823FDA">
              <w:rPr>
                <w:rFonts w:eastAsia="SimSun"/>
                <w:color w:val="2F5496" w:themeColor="accent1" w:themeShade="BF"/>
                <w:lang w:val="en-US" w:eastAsia="zh-CN"/>
              </w:rPr>
              <w:t>shall</w:t>
            </w:r>
            <w:r w:rsidRPr="00823FDA">
              <w:rPr>
                <w:rFonts w:eastAsia="SimSun"/>
                <w:color w:val="2F5496" w:themeColor="accent1" w:themeShade="BF"/>
                <w:lang w:val="en-US" w:eastAsia="zh-CN"/>
              </w:rPr>
              <w:t xml:space="preserve"> be defined to delay P-CSI reporting till the end of Step 4. For AP/SP-CSI reporting, activations can easily wait till the end of Step 4.  </w:t>
            </w:r>
          </w:p>
          <w:p w14:paraId="512D8D05" w14:textId="4765CDBE" w:rsidR="000539C9" w:rsidRPr="00823FDA" w:rsidRDefault="000539C9" w:rsidP="000539C9">
            <w:pPr>
              <w:overflowPunct/>
              <w:autoSpaceDE/>
              <w:autoSpaceDN/>
              <w:adjustRightInd/>
              <w:spacing w:before="100" w:beforeAutospacing="1" w:after="160"/>
              <w:textAlignment w:val="auto"/>
              <w:rPr>
                <w:rFonts w:ascii="Aptos" w:eastAsia="SimSun" w:hAnsi="Aptos" w:cs="Calibri"/>
                <w:color w:val="2F5496" w:themeColor="accent1" w:themeShade="BF"/>
                <w:lang w:val="en-US" w:eastAsia="zh-CN"/>
              </w:rPr>
            </w:pPr>
            <w:r w:rsidRPr="00823FDA">
              <w:rPr>
                <w:rFonts w:eastAsia="SimSun"/>
                <w:color w:val="2F5496" w:themeColor="accent1" w:themeShade="BF"/>
                <w:lang w:val="en-US" w:eastAsia="zh-CN"/>
              </w:rPr>
              <w:t xml:space="preserve">Q8: Step 5 does not </w:t>
            </w:r>
            <w:r w:rsidR="005D3FA9" w:rsidRPr="00823FDA">
              <w:rPr>
                <w:rFonts w:eastAsia="SimSun"/>
                <w:color w:val="2F5496" w:themeColor="accent1" w:themeShade="BF"/>
                <w:lang w:val="en-US" w:eastAsia="zh-CN"/>
              </w:rPr>
              <w:t>seem</w:t>
            </w:r>
            <w:r w:rsidRPr="00823FDA">
              <w:rPr>
                <w:rFonts w:eastAsia="SimSun"/>
                <w:color w:val="2F5496" w:themeColor="accent1" w:themeShade="BF"/>
                <w:lang w:val="en-US" w:eastAsia="zh-CN"/>
              </w:rPr>
              <w:t xml:space="preserve"> to be essential. See the answer in Q7.</w:t>
            </w:r>
          </w:p>
          <w:p w14:paraId="5B87D294" w14:textId="77777777" w:rsidR="000539C9" w:rsidRPr="00823FDA" w:rsidRDefault="000539C9" w:rsidP="000539C9">
            <w:pPr>
              <w:overflowPunct/>
              <w:autoSpaceDE/>
              <w:autoSpaceDN/>
              <w:adjustRightInd/>
              <w:spacing w:before="100" w:beforeAutospacing="1" w:after="160"/>
              <w:textAlignment w:val="auto"/>
              <w:rPr>
                <w:rFonts w:ascii="Aptos" w:eastAsia="SimSun" w:hAnsi="Aptos" w:cs="Calibri"/>
                <w:color w:val="2F5496" w:themeColor="accent1" w:themeShade="BF"/>
                <w:lang w:val="en-US" w:eastAsia="zh-CN"/>
              </w:rPr>
            </w:pPr>
            <w:r w:rsidRPr="00823FDA">
              <w:rPr>
                <w:rFonts w:eastAsia="SimSun"/>
                <w:color w:val="2F5496" w:themeColor="accent1" w:themeShade="BF"/>
                <w:lang w:val="en-US" w:eastAsia="zh-CN"/>
              </w:rPr>
              <w:lastRenderedPageBreak/>
              <w:t xml:space="preserve">Q9: RAN1 refer to </w:t>
            </w:r>
            <w:r w:rsidRPr="00823FDA">
              <w:rPr>
                <w:rFonts w:eastAsia="SimSun"/>
                <w:i/>
                <w:iCs/>
                <w:color w:val="2F5496" w:themeColor="accent1" w:themeShade="BF"/>
                <w:lang w:val="en-US" w:eastAsia="zh-CN"/>
              </w:rPr>
              <w:t>CSI-ReportConfig</w:t>
            </w:r>
            <w:r w:rsidRPr="00823FDA">
              <w:rPr>
                <w:rFonts w:eastAsia="SimSun"/>
                <w:color w:val="2F5496" w:themeColor="accent1" w:themeShade="BF"/>
                <w:lang w:val="en-US" w:eastAsia="zh-CN"/>
              </w:rPr>
              <w:t> to enable inference operation of beam prediction. Signalling supported in legacy CSI reporting framework can be reused to trigger/activate/configure AP/SP/P CSI reports.</w:t>
            </w:r>
          </w:p>
          <w:p w14:paraId="30B2ECD9" w14:textId="04A668D6" w:rsidR="000539C9" w:rsidRPr="001B3E7F" w:rsidRDefault="000539C9" w:rsidP="000539C9">
            <w:pPr>
              <w:tabs>
                <w:tab w:val="left" w:pos="1622"/>
              </w:tabs>
              <w:overflowPunct/>
              <w:autoSpaceDE/>
              <w:autoSpaceDN/>
              <w:adjustRightInd/>
              <w:spacing w:after="0"/>
              <w:textAlignment w:val="auto"/>
              <w:rPr>
                <w:rFonts w:eastAsia="MS Mincho"/>
                <w:u w:val="single"/>
              </w:rPr>
            </w:pPr>
            <w:r w:rsidRPr="00823FDA">
              <w:rPr>
                <w:rFonts w:eastAsia="SimSun"/>
                <w:color w:val="2F5496" w:themeColor="accent1" w:themeShade="BF"/>
                <w:lang w:val="en-US" w:eastAsia="zh-CN"/>
              </w:rPr>
              <w:t>Q10: No. See Q9.</w:t>
            </w:r>
          </w:p>
        </w:tc>
      </w:tr>
    </w:tbl>
    <w:p w14:paraId="312FC833" w14:textId="77777777" w:rsidR="00430512" w:rsidRDefault="00430512" w:rsidP="001B3E7F">
      <w:pPr>
        <w:jc w:val="both"/>
        <w:rPr>
          <w:b/>
          <w:bCs/>
        </w:rPr>
      </w:pPr>
    </w:p>
    <w:bookmarkEnd w:id="8"/>
    <w:p w14:paraId="523098EE" w14:textId="77777777" w:rsidR="00B97703" w:rsidRDefault="002F1940" w:rsidP="000F6242">
      <w:pPr>
        <w:pStyle w:val="Heading1"/>
      </w:pPr>
      <w:r>
        <w:t>2</w:t>
      </w:r>
      <w:r>
        <w:tab/>
      </w:r>
      <w:r w:rsidR="000F6242">
        <w:t>Actions</w:t>
      </w:r>
    </w:p>
    <w:p w14:paraId="2D67C97D" w14:textId="1489A86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F37C73">
        <w:rPr>
          <w:rFonts w:ascii="Arial" w:hAnsi="Arial" w:cs="Arial"/>
          <w:b/>
        </w:rPr>
        <w:t>RAN</w:t>
      </w:r>
      <w:r w:rsidR="0051567F">
        <w:rPr>
          <w:rFonts w:ascii="Arial" w:hAnsi="Arial" w:cs="Arial"/>
          <w:b/>
        </w:rPr>
        <w:t xml:space="preserve">2 </w:t>
      </w:r>
    </w:p>
    <w:p w14:paraId="01A990E3" w14:textId="154DCF5F" w:rsidR="002A5A57" w:rsidRPr="002A5A57" w:rsidRDefault="00B97703" w:rsidP="002A5A57">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8D5AD5">
        <w:rPr>
          <w:rFonts w:ascii="Arial" w:hAnsi="Arial" w:cs="Arial"/>
        </w:rPr>
        <w:t>RAN1</w:t>
      </w:r>
      <w:r w:rsidR="004B5F86">
        <w:rPr>
          <w:rFonts w:ascii="Arial" w:hAnsi="Arial" w:cs="Arial"/>
        </w:rPr>
        <w:t xml:space="preserve"> </w:t>
      </w:r>
      <w:r w:rsidR="005E2EB1" w:rsidRPr="005E2EB1">
        <w:rPr>
          <w:rFonts w:ascii="Arial" w:hAnsi="Arial" w:cs="Arial"/>
        </w:rPr>
        <w:t>respectfully</w:t>
      </w:r>
      <w:r w:rsidR="005E2EB1">
        <w:rPr>
          <w:rFonts w:ascii="Arial" w:hAnsi="Arial" w:cs="Arial"/>
        </w:rPr>
        <w:t xml:space="preserve"> </w:t>
      </w:r>
      <w:r w:rsidR="004B5F86">
        <w:rPr>
          <w:rFonts w:ascii="Arial" w:hAnsi="Arial" w:cs="Arial"/>
        </w:rPr>
        <w:t>ask RAN2 to take the provided responses into account in their future work.</w:t>
      </w:r>
    </w:p>
    <w:p w14:paraId="583E34CA" w14:textId="34D32342" w:rsidR="00B97703" w:rsidRDefault="00B97703" w:rsidP="000F6242">
      <w:pPr>
        <w:pStyle w:val="Heading1"/>
        <w:rPr>
          <w:szCs w:val="36"/>
        </w:rPr>
      </w:pPr>
      <w:r w:rsidRPr="000F6242">
        <w:rPr>
          <w:szCs w:val="36"/>
        </w:rPr>
        <w:t>3</w:t>
      </w:r>
      <w:r w:rsidR="002F1940" w:rsidRPr="008D5AD5">
        <w:tab/>
      </w:r>
      <w:r w:rsidR="000F6242" w:rsidRPr="008D5AD5">
        <w:t xml:space="preserve">Dates of next TSG </w:t>
      </w:r>
      <w:r w:rsidR="008D5AD5" w:rsidRPr="008D5AD5">
        <w:t>RAN</w:t>
      </w:r>
      <w:r w:rsidR="000F6242" w:rsidRPr="008D5AD5">
        <w:t xml:space="preserve"> WG</w:t>
      </w:r>
      <w:r w:rsidR="008D5AD5" w:rsidRPr="008D5AD5">
        <w:t>1</w:t>
      </w:r>
      <w:r w:rsidR="000F6242" w:rsidRPr="008D5AD5">
        <w:t xml:space="preserve"> meetings</w:t>
      </w:r>
    </w:p>
    <w:p w14:paraId="1A4D6039" w14:textId="683600EE" w:rsidR="006052AD" w:rsidRDefault="008D5AD5" w:rsidP="002F1940">
      <w:r>
        <w:rPr>
          <w:bCs/>
          <w:lang w:val="it-IT"/>
        </w:rPr>
        <w:t>RAN1</w:t>
      </w:r>
      <w:r w:rsidR="00E23CA8">
        <w:rPr>
          <w:bCs/>
          <w:lang w:val="it-IT"/>
        </w:rPr>
        <w:t xml:space="preserve"> </w:t>
      </w:r>
      <w:r>
        <w:rPr>
          <w:bCs/>
          <w:lang w:val="it-IT"/>
        </w:rPr>
        <w:t>#1</w:t>
      </w:r>
      <w:r w:rsidR="00E0357F">
        <w:rPr>
          <w:bCs/>
          <w:lang w:val="it-IT"/>
        </w:rPr>
        <w:t>19</w:t>
      </w:r>
      <w:r>
        <w:rPr>
          <w:bCs/>
          <w:lang w:val="it-IT"/>
        </w:rPr>
        <w:t xml:space="preserve">                             </w:t>
      </w:r>
      <w:r w:rsidR="00E0357F">
        <w:t>November</w:t>
      </w:r>
      <w:r>
        <w:rPr>
          <w:bCs/>
          <w:lang w:val="it-IT"/>
        </w:rPr>
        <w:t xml:space="preserve"> </w:t>
      </w:r>
      <w:r w:rsidR="00E0357F">
        <w:t>19th</w:t>
      </w:r>
      <w:r>
        <w:rPr>
          <w:bCs/>
          <w:lang w:val="it-IT"/>
        </w:rPr>
        <w:t xml:space="preserve"> – </w:t>
      </w:r>
      <w:r w:rsidR="00E0357F">
        <w:rPr>
          <w:bCs/>
        </w:rPr>
        <w:t>23</w:t>
      </w:r>
      <w:r w:rsidR="00446D58">
        <w:rPr>
          <w:bCs/>
        </w:rPr>
        <w:t>rd</w:t>
      </w:r>
      <w:r w:rsidR="00E0357F">
        <w:rPr>
          <w:bCs/>
        </w:rPr>
        <w:t xml:space="preserve">, </w:t>
      </w:r>
      <w:r>
        <w:rPr>
          <w:bCs/>
          <w:lang w:val="it-IT"/>
        </w:rPr>
        <w:t xml:space="preserve"> 202</w:t>
      </w:r>
      <w:r>
        <w:t>4</w:t>
      </w:r>
      <w:r>
        <w:rPr>
          <w:bCs/>
        </w:rPr>
        <w:tab/>
      </w:r>
      <w:r>
        <w:rPr>
          <w:bCs/>
        </w:rPr>
        <w:tab/>
      </w:r>
      <w:r>
        <w:rPr>
          <w:bCs/>
          <w:lang w:val="it-IT"/>
        </w:rPr>
        <w:tab/>
      </w:r>
      <w:r>
        <w:rPr>
          <w:bCs/>
          <w:lang w:val="it-IT"/>
        </w:rPr>
        <w:tab/>
      </w:r>
      <w:r w:rsidR="00E0357F">
        <w:rPr>
          <w:bCs/>
          <w:lang w:val="it-IT"/>
        </w:rPr>
        <w:tab/>
      </w:r>
      <w:r w:rsidR="00E0357F">
        <w:t>Orlando</w:t>
      </w:r>
      <w:r>
        <w:t xml:space="preserve">, </w:t>
      </w:r>
      <w:r w:rsidR="00E0357F">
        <w:t>USA</w:t>
      </w:r>
    </w:p>
    <w:p w14:paraId="6B0E8AE4" w14:textId="2051A8B2" w:rsidR="00E23CA8" w:rsidRDefault="00E23CA8" w:rsidP="00E23CA8">
      <w:r>
        <w:rPr>
          <w:bCs/>
          <w:lang w:val="it-IT"/>
        </w:rPr>
        <w:t xml:space="preserve">RAN1 #120                             </w:t>
      </w:r>
      <w:r>
        <w:t>Febr</w:t>
      </w:r>
      <w:r w:rsidR="00446D58">
        <w:t>uary</w:t>
      </w:r>
      <w:r>
        <w:rPr>
          <w:bCs/>
          <w:lang w:val="it-IT"/>
        </w:rPr>
        <w:t xml:space="preserve"> </w:t>
      </w:r>
      <w:r w:rsidR="00446D58">
        <w:t>17th</w:t>
      </w:r>
      <w:r>
        <w:rPr>
          <w:bCs/>
          <w:lang w:val="it-IT"/>
        </w:rPr>
        <w:t xml:space="preserve"> – </w:t>
      </w:r>
      <w:r w:rsidR="00446D58">
        <w:rPr>
          <w:bCs/>
        </w:rPr>
        <w:t>21st</w:t>
      </w:r>
      <w:r>
        <w:rPr>
          <w:bCs/>
        </w:rPr>
        <w:t xml:space="preserve">, </w:t>
      </w:r>
      <w:r>
        <w:rPr>
          <w:bCs/>
          <w:lang w:val="it-IT"/>
        </w:rPr>
        <w:t xml:space="preserve"> 202</w:t>
      </w:r>
      <w:r>
        <w:t>4</w:t>
      </w:r>
      <w:r>
        <w:rPr>
          <w:bCs/>
        </w:rPr>
        <w:tab/>
      </w:r>
      <w:r>
        <w:rPr>
          <w:bCs/>
        </w:rPr>
        <w:tab/>
      </w:r>
      <w:r>
        <w:rPr>
          <w:bCs/>
          <w:lang w:val="it-IT"/>
        </w:rPr>
        <w:tab/>
      </w:r>
      <w:r>
        <w:rPr>
          <w:bCs/>
          <w:lang w:val="it-IT"/>
        </w:rPr>
        <w:tab/>
      </w:r>
      <w:r>
        <w:rPr>
          <w:bCs/>
          <w:lang w:val="it-IT"/>
        </w:rPr>
        <w:tab/>
      </w:r>
      <w:r w:rsidR="00446D58">
        <w:t>Athens</w:t>
      </w:r>
      <w:r>
        <w:t xml:space="preserve">, </w:t>
      </w:r>
      <w:r w:rsidR="00446D58">
        <w:t>Greece</w:t>
      </w:r>
    </w:p>
    <w:p w14:paraId="3ABDB4F7" w14:textId="57E79A12" w:rsidR="00E23CA8" w:rsidRPr="006F09B6" w:rsidRDefault="00E23CA8" w:rsidP="002F1940">
      <w:r>
        <w:tab/>
      </w:r>
      <w:r>
        <w:tab/>
      </w:r>
      <w:r>
        <w:tab/>
      </w:r>
    </w:p>
    <w:sectPr w:rsidR="00E23CA8"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421D20" w14:textId="77777777" w:rsidR="005577CC" w:rsidRDefault="005577CC">
      <w:pPr>
        <w:spacing w:after="0"/>
      </w:pPr>
      <w:r>
        <w:separator/>
      </w:r>
    </w:p>
  </w:endnote>
  <w:endnote w:type="continuationSeparator" w:id="0">
    <w:p w14:paraId="64F06416" w14:textId="77777777" w:rsidR="005577CC" w:rsidRDefault="005577CC">
      <w:pPr>
        <w:spacing w:after="0"/>
      </w:pPr>
      <w:r>
        <w:continuationSeparator/>
      </w:r>
    </w:p>
  </w:endnote>
  <w:endnote w:type="continuationNotice" w:id="1">
    <w:p w14:paraId="2F312E7D" w14:textId="77777777" w:rsidR="005577CC" w:rsidRDefault="005577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F21C8F" w14:textId="77777777" w:rsidR="005577CC" w:rsidRDefault="005577CC">
      <w:pPr>
        <w:spacing w:after="0"/>
      </w:pPr>
      <w:r>
        <w:separator/>
      </w:r>
    </w:p>
  </w:footnote>
  <w:footnote w:type="continuationSeparator" w:id="0">
    <w:p w14:paraId="1CF21B45" w14:textId="77777777" w:rsidR="005577CC" w:rsidRDefault="005577CC">
      <w:pPr>
        <w:spacing w:after="0"/>
      </w:pPr>
      <w:r>
        <w:continuationSeparator/>
      </w:r>
    </w:p>
  </w:footnote>
  <w:footnote w:type="continuationNotice" w:id="1">
    <w:p w14:paraId="7B8C74F5" w14:textId="77777777" w:rsidR="005577CC" w:rsidRDefault="005577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0561168F"/>
    <w:multiLevelType w:val="hybridMultilevel"/>
    <w:tmpl w:val="21925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8D7D65"/>
    <w:multiLevelType w:val="multilevel"/>
    <w:tmpl w:val="9ED2830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3FE0A5D"/>
    <w:multiLevelType w:val="hybridMultilevel"/>
    <w:tmpl w:val="8996E5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FF1379"/>
    <w:multiLevelType w:val="multilevel"/>
    <w:tmpl w:val="9ED28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CE91AD6"/>
    <w:multiLevelType w:val="hybridMultilevel"/>
    <w:tmpl w:val="7D48D286"/>
    <w:lvl w:ilvl="0" w:tplc="2DD224AC">
      <w:start w:val="11"/>
      <w:numFmt w:val="bullet"/>
      <w:lvlText w:val="-"/>
      <w:lvlJc w:val="left"/>
      <w:pPr>
        <w:ind w:left="1140" w:hanging="420"/>
      </w:pPr>
      <w:rPr>
        <w:rFonts w:ascii="Times New Roman" w:eastAsia="DengXi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3EE775F"/>
    <w:multiLevelType w:val="multilevel"/>
    <w:tmpl w:val="9ED2830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64D3C00"/>
    <w:multiLevelType w:val="multilevel"/>
    <w:tmpl w:val="108077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A666A17"/>
    <w:multiLevelType w:val="hybridMultilevel"/>
    <w:tmpl w:val="6F1292D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7CF05ABA"/>
    <w:multiLevelType w:val="hybridMultilevel"/>
    <w:tmpl w:val="4E86D868"/>
    <w:lvl w:ilvl="0" w:tplc="FD5072EC">
      <w:start w:val="1"/>
      <w:numFmt w:val="bullet"/>
      <w:lvlText w:val="-"/>
      <w:lvlJc w:val="left"/>
      <w:pPr>
        <w:ind w:left="717" w:hanging="360"/>
      </w:pPr>
      <w:rPr>
        <w:rFonts w:ascii="Arial" w:eastAsia="SimSun"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start w:val="1"/>
      <w:numFmt w:val="bullet"/>
      <w:lvlText w:val=""/>
      <w:lvlJc w:val="left"/>
      <w:pPr>
        <w:ind w:left="2877" w:hanging="360"/>
      </w:pPr>
      <w:rPr>
        <w:rFonts w:ascii="Symbol" w:hAnsi="Symbol" w:hint="default"/>
      </w:rPr>
    </w:lvl>
    <w:lvl w:ilvl="4" w:tplc="04090003">
      <w:start w:val="1"/>
      <w:numFmt w:val="bullet"/>
      <w:lvlText w:val="o"/>
      <w:lvlJc w:val="left"/>
      <w:pPr>
        <w:ind w:left="3597" w:hanging="360"/>
      </w:pPr>
      <w:rPr>
        <w:rFonts w:ascii="Courier New" w:hAnsi="Courier New" w:cs="Courier New" w:hint="default"/>
      </w:rPr>
    </w:lvl>
    <w:lvl w:ilvl="5" w:tplc="04090005">
      <w:start w:val="1"/>
      <w:numFmt w:val="bullet"/>
      <w:lvlText w:val=""/>
      <w:lvlJc w:val="left"/>
      <w:pPr>
        <w:ind w:left="4317" w:hanging="360"/>
      </w:pPr>
      <w:rPr>
        <w:rFonts w:ascii="Wingdings" w:hAnsi="Wingdings" w:hint="default"/>
      </w:rPr>
    </w:lvl>
    <w:lvl w:ilvl="6" w:tplc="04090001">
      <w:start w:val="1"/>
      <w:numFmt w:val="bullet"/>
      <w:lvlText w:val=""/>
      <w:lvlJc w:val="left"/>
      <w:pPr>
        <w:ind w:left="5037" w:hanging="360"/>
      </w:pPr>
      <w:rPr>
        <w:rFonts w:ascii="Symbol" w:hAnsi="Symbol" w:hint="default"/>
      </w:rPr>
    </w:lvl>
    <w:lvl w:ilvl="7" w:tplc="04090003">
      <w:start w:val="1"/>
      <w:numFmt w:val="bullet"/>
      <w:lvlText w:val="o"/>
      <w:lvlJc w:val="left"/>
      <w:pPr>
        <w:ind w:left="5757" w:hanging="360"/>
      </w:pPr>
      <w:rPr>
        <w:rFonts w:ascii="Courier New" w:hAnsi="Courier New" w:cs="Courier New" w:hint="default"/>
      </w:rPr>
    </w:lvl>
    <w:lvl w:ilvl="8" w:tplc="04090005">
      <w:start w:val="1"/>
      <w:numFmt w:val="bullet"/>
      <w:lvlText w:val=""/>
      <w:lvlJc w:val="left"/>
      <w:pPr>
        <w:ind w:left="6477" w:hanging="360"/>
      </w:pPr>
      <w:rPr>
        <w:rFonts w:ascii="Wingdings" w:hAnsi="Wingdings" w:hint="default"/>
      </w:rPr>
    </w:lvl>
  </w:abstractNum>
  <w:num w:numId="1" w16cid:durableId="879127587">
    <w:abstractNumId w:val="13"/>
  </w:num>
  <w:num w:numId="2" w16cid:durableId="1265067175">
    <w:abstractNumId w:val="11"/>
  </w:num>
  <w:num w:numId="3" w16cid:durableId="470053201">
    <w:abstractNumId w:val="8"/>
  </w:num>
  <w:num w:numId="4" w16cid:durableId="131293205">
    <w:abstractNumId w:val="5"/>
  </w:num>
  <w:num w:numId="5" w16cid:durableId="1581062320">
    <w:abstractNumId w:val="2"/>
  </w:num>
  <w:num w:numId="6" w16cid:durableId="1474255877">
    <w:abstractNumId w:val="1"/>
  </w:num>
  <w:num w:numId="7" w16cid:durableId="2146190828">
    <w:abstractNumId w:val="0"/>
  </w:num>
  <w:num w:numId="8" w16cid:durableId="778376816">
    <w:abstractNumId w:val="3"/>
  </w:num>
  <w:num w:numId="9" w16cid:durableId="213767495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93375694">
    <w:abstractNumId w:val="12"/>
  </w:num>
  <w:num w:numId="11" w16cid:durableId="363796754">
    <w:abstractNumId w:val="17"/>
  </w:num>
  <w:num w:numId="12" w16cid:durableId="1893690945">
    <w:abstractNumId w:val="16"/>
  </w:num>
  <w:num w:numId="13" w16cid:durableId="1076049564">
    <w:abstractNumId w:val="6"/>
  </w:num>
  <w:num w:numId="14" w16cid:durableId="1754010364">
    <w:abstractNumId w:val="9"/>
  </w:num>
  <w:num w:numId="15" w16cid:durableId="324668897">
    <w:abstractNumId w:val="10"/>
  </w:num>
  <w:num w:numId="16" w16cid:durableId="2029603207">
    <w:abstractNumId w:val="15"/>
  </w:num>
  <w:num w:numId="17" w16cid:durableId="393166614">
    <w:abstractNumId w:val="18"/>
  </w:num>
  <w:num w:numId="18" w16cid:durableId="1950549245">
    <w:abstractNumId w:val="7"/>
  </w:num>
  <w:num w:numId="19" w16cid:durableId="645474001">
    <w:abstractNumId w:val="14"/>
  </w:num>
  <w:num w:numId="20" w16cid:durableId="469638836">
    <w:abstractNumId w:val="4"/>
  </w:num>
  <w:num w:numId="21" w16cid:durableId="643236951">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attachedTemplate r:id="rId1"/>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rAUApXNkciwAAAA="/>
  </w:docVars>
  <w:rsids>
    <w:rsidRoot w:val="004E3939"/>
    <w:rsid w:val="0001407D"/>
    <w:rsid w:val="00016A23"/>
    <w:rsid w:val="00017F23"/>
    <w:rsid w:val="000206F8"/>
    <w:rsid w:val="00023F7F"/>
    <w:rsid w:val="00027DC0"/>
    <w:rsid w:val="00033ACA"/>
    <w:rsid w:val="00036E3C"/>
    <w:rsid w:val="00046220"/>
    <w:rsid w:val="000506AF"/>
    <w:rsid w:val="000539C9"/>
    <w:rsid w:val="00057080"/>
    <w:rsid w:val="00060285"/>
    <w:rsid w:val="000735E4"/>
    <w:rsid w:val="000776C3"/>
    <w:rsid w:val="00077F9A"/>
    <w:rsid w:val="00091811"/>
    <w:rsid w:val="0009640F"/>
    <w:rsid w:val="000B5FA6"/>
    <w:rsid w:val="000C097D"/>
    <w:rsid w:val="000C182E"/>
    <w:rsid w:val="000C6359"/>
    <w:rsid w:val="000D4D30"/>
    <w:rsid w:val="000F1D00"/>
    <w:rsid w:val="000F6242"/>
    <w:rsid w:val="0010516A"/>
    <w:rsid w:val="001122CF"/>
    <w:rsid w:val="0011533E"/>
    <w:rsid w:val="00120493"/>
    <w:rsid w:val="00122C85"/>
    <w:rsid w:val="001257D1"/>
    <w:rsid w:val="001277C7"/>
    <w:rsid w:val="0014221C"/>
    <w:rsid w:val="00152026"/>
    <w:rsid w:val="001532F4"/>
    <w:rsid w:val="001542C7"/>
    <w:rsid w:val="001662A6"/>
    <w:rsid w:val="00167390"/>
    <w:rsid w:val="00175C2B"/>
    <w:rsid w:val="00176970"/>
    <w:rsid w:val="00183739"/>
    <w:rsid w:val="00186EC7"/>
    <w:rsid w:val="001927D5"/>
    <w:rsid w:val="00194A54"/>
    <w:rsid w:val="00195974"/>
    <w:rsid w:val="001A6C4F"/>
    <w:rsid w:val="001B14F2"/>
    <w:rsid w:val="001B3E7F"/>
    <w:rsid w:val="001C0011"/>
    <w:rsid w:val="001C07A7"/>
    <w:rsid w:val="001C2F09"/>
    <w:rsid w:val="001C373D"/>
    <w:rsid w:val="001C50EA"/>
    <w:rsid w:val="001D37A5"/>
    <w:rsid w:val="001D6396"/>
    <w:rsid w:val="001D7B5E"/>
    <w:rsid w:val="001F170F"/>
    <w:rsid w:val="002244B2"/>
    <w:rsid w:val="00226381"/>
    <w:rsid w:val="00226724"/>
    <w:rsid w:val="002332C6"/>
    <w:rsid w:val="002343A1"/>
    <w:rsid w:val="00234873"/>
    <w:rsid w:val="00236300"/>
    <w:rsid w:val="00242089"/>
    <w:rsid w:val="002451F7"/>
    <w:rsid w:val="00246AAA"/>
    <w:rsid w:val="00260E8C"/>
    <w:rsid w:val="00263F8E"/>
    <w:rsid w:val="00264862"/>
    <w:rsid w:val="00267176"/>
    <w:rsid w:val="002826B7"/>
    <w:rsid w:val="002869FE"/>
    <w:rsid w:val="002876ED"/>
    <w:rsid w:val="002A2D9F"/>
    <w:rsid w:val="002A5A57"/>
    <w:rsid w:val="002B3E2C"/>
    <w:rsid w:val="002B57D8"/>
    <w:rsid w:val="002C06CF"/>
    <w:rsid w:val="002C75E5"/>
    <w:rsid w:val="002D4F6D"/>
    <w:rsid w:val="002E03B4"/>
    <w:rsid w:val="002E387E"/>
    <w:rsid w:val="002E663D"/>
    <w:rsid w:val="002F16D1"/>
    <w:rsid w:val="002F1940"/>
    <w:rsid w:val="002F2822"/>
    <w:rsid w:val="002F70B8"/>
    <w:rsid w:val="00303A3B"/>
    <w:rsid w:val="00304054"/>
    <w:rsid w:val="003263D9"/>
    <w:rsid w:val="0033385D"/>
    <w:rsid w:val="0033583B"/>
    <w:rsid w:val="003416C4"/>
    <w:rsid w:val="00347FE8"/>
    <w:rsid w:val="00353610"/>
    <w:rsid w:val="00383545"/>
    <w:rsid w:val="003840C5"/>
    <w:rsid w:val="003A065A"/>
    <w:rsid w:val="003C0013"/>
    <w:rsid w:val="003C1BC9"/>
    <w:rsid w:val="003E0704"/>
    <w:rsid w:val="003E6144"/>
    <w:rsid w:val="003F22F2"/>
    <w:rsid w:val="003F4A2D"/>
    <w:rsid w:val="003F4A9E"/>
    <w:rsid w:val="0040389D"/>
    <w:rsid w:val="004057FB"/>
    <w:rsid w:val="00405D54"/>
    <w:rsid w:val="00413BF5"/>
    <w:rsid w:val="00421B46"/>
    <w:rsid w:val="004221AB"/>
    <w:rsid w:val="00430512"/>
    <w:rsid w:val="0043164A"/>
    <w:rsid w:val="00433500"/>
    <w:rsid w:val="00433F71"/>
    <w:rsid w:val="00440D43"/>
    <w:rsid w:val="0044699E"/>
    <w:rsid w:val="00446D58"/>
    <w:rsid w:val="0045058F"/>
    <w:rsid w:val="0046567A"/>
    <w:rsid w:val="00466B55"/>
    <w:rsid w:val="00467D96"/>
    <w:rsid w:val="00473B4A"/>
    <w:rsid w:val="00474DDB"/>
    <w:rsid w:val="00475C03"/>
    <w:rsid w:val="00477E4D"/>
    <w:rsid w:val="00491177"/>
    <w:rsid w:val="00496CF1"/>
    <w:rsid w:val="004A0D5C"/>
    <w:rsid w:val="004A1B92"/>
    <w:rsid w:val="004A32A2"/>
    <w:rsid w:val="004B5F86"/>
    <w:rsid w:val="004C0E38"/>
    <w:rsid w:val="004D217A"/>
    <w:rsid w:val="004D3DCA"/>
    <w:rsid w:val="004E25EC"/>
    <w:rsid w:val="004E3939"/>
    <w:rsid w:val="00512624"/>
    <w:rsid w:val="0051567F"/>
    <w:rsid w:val="00520423"/>
    <w:rsid w:val="005227FA"/>
    <w:rsid w:val="00526628"/>
    <w:rsid w:val="00526F6C"/>
    <w:rsid w:val="005366F4"/>
    <w:rsid w:val="00540368"/>
    <w:rsid w:val="00541DD5"/>
    <w:rsid w:val="0054202E"/>
    <w:rsid w:val="005441A3"/>
    <w:rsid w:val="0055649A"/>
    <w:rsid w:val="005577CC"/>
    <w:rsid w:val="00557817"/>
    <w:rsid w:val="00565F43"/>
    <w:rsid w:val="005677ED"/>
    <w:rsid w:val="005734E0"/>
    <w:rsid w:val="00586323"/>
    <w:rsid w:val="005933AA"/>
    <w:rsid w:val="005933DE"/>
    <w:rsid w:val="00593595"/>
    <w:rsid w:val="00595972"/>
    <w:rsid w:val="00596A7C"/>
    <w:rsid w:val="005A46EC"/>
    <w:rsid w:val="005B3994"/>
    <w:rsid w:val="005B5CFC"/>
    <w:rsid w:val="005C60D0"/>
    <w:rsid w:val="005D3FA9"/>
    <w:rsid w:val="005D4BC1"/>
    <w:rsid w:val="005E2EB1"/>
    <w:rsid w:val="005E385D"/>
    <w:rsid w:val="005E4A94"/>
    <w:rsid w:val="005E620E"/>
    <w:rsid w:val="005E704B"/>
    <w:rsid w:val="005F608E"/>
    <w:rsid w:val="006052AD"/>
    <w:rsid w:val="0060577C"/>
    <w:rsid w:val="00606F81"/>
    <w:rsid w:val="00620FC6"/>
    <w:rsid w:val="0062157D"/>
    <w:rsid w:val="006216FC"/>
    <w:rsid w:val="00630CA3"/>
    <w:rsid w:val="00642E8A"/>
    <w:rsid w:val="006455E2"/>
    <w:rsid w:val="00646C7C"/>
    <w:rsid w:val="00656D79"/>
    <w:rsid w:val="00656E18"/>
    <w:rsid w:val="0066703D"/>
    <w:rsid w:val="00681365"/>
    <w:rsid w:val="006924A2"/>
    <w:rsid w:val="00692F0C"/>
    <w:rsid w:val="006A264E"/>
    <w:rsid w:val="006A5604"/>
    <w:rsid w:val="006B3387"/>
    <w:rsid w:val="006B777D"/>
    <w:rsid w:val="006C03BA"/>
    <w:rsid w:val="006D151A"/>
    <w:rsid w:val="006D284D"/>
    <w:rsid w:val="006E298D"/>
    <w:rsid w:val="006F09B6"/>
    <w:rsid w:val="006F2253"/>
    <w:rsid w:val="00707533"/>
    <w:rsid w:val="00712D03"/>
    <w:rsid w:val="00717905"/>
    <w:rsid w:val="00727BF1"/>
    <w:rsid w:val="0073766B"/>
    <w:rsid w:val="00752C3C"/>
    <w:rsid w:val="0075543A"/>
    <w:rsid w:val="00772506"/>
    <w:rsid w:val="0077280F"/>
    <w:rsid w:val="007818D8"/>
    <w:rsid w:val="00794F11"/>
    <w:rsid w:val="007B4FD1"/>
    <w:rsid w:val="007B5F6A"/>
    <w:rsid w:val="007C5CA2"/>
    <w:rsid w:val="007D6534"/>
    <w:rsid w:val="007E3CFA"/>
    <w:rsid w:val="007F18C0"/>
    <w:rsid w:val="007F3C9B"/>
    <w:rsid w:val="007F4F92"/>
    <w:rsid w:val="007F5346"/>
    <w:rsid w:val="00810857"/>
    <w:rsid w:val="00810C09"/>
    <w:rsid w:val="00813A2F"/>
    <w:rsid w:val="008158FA"/>
    <w:rsid w:val="00823FDA"/>
    <w:rsid w:val="00824D70"/>
    <w:rsid w:val="00830386"/>
    <w:rsid w:val="008337DB"/>
    <w:rsid w:val="008464F0"/>
    <w:rsid w:val="00847D10"/>
    <w:rsid w:val="00850858"/>
    <w:rsid w:val="00854938"/>
    <w:rsid w:val="00865514"/>
    <w:rsid w:val="00865849"/>
    <w:rsid w:val="00865DE2"/>
    <w:rsid w:val="008751DA"/>
    <w:rsid w:val="00881CBE"/>
    <w:rsid w:val="00893BEE"/>
    <w:rsid w:val="008A5E15"/>
    <w:rsid w:val="008B472F"/>
    <w:rsid w:val="008C42F8"/>
    <w:rsid w:val="008D5AD5"/>
    <w:rsid w:val="008D772F"/>
    <w:rsid w:val="008E68E4"/>
    <w:rsid w:val="00920D70"/>
    <w:rsid w:val="00921C9F"/>
    <w:rsid w:val="0094037C"/>
    <w:rsid w:val="009434B2"/>
    <w:rsid w:val="00947806"/>
    <w:rsid w:val="009519D5"/>
    <w:rsid w:val="00953909"/>
    <w:rsid w:val="00957EE0"/>
    <w:rsid w:val="00972D32"/>
    <w:rsid w:val="00985C15"/>
    <w:rsid w:val="0099764C"/>
    <w:rsid w:val="009A41DE"/>
    <w:rsid w:val="009C104F"/>
    <w:rsid w:val="009C1A76"/>
    <w:rsid w:val="009C79DD"/>
    <w:rsid w:val="009E2A6B"/>
    <w:rsid w:val="009F4874"/>
    <w:rsid w:val="00A06343"/>
    <w:rsid w:val="00A06346"/>
    <w:rsid w:val="00A06DF0"/>
    <w:rsid w:val="00A279E1"/>
    <w:rsid w:val="00A33722"/>
    <w:rsid w:val="00A33782"/>
    <w:rsid w:val="00A3454E"/>
    <w:rsid w:val="00A347DF"/>
    <w:rsid w:val="00A44D66"/>
    <w:rsid w:val="00A45ED4"/>
    <w:rsid w:val="00A50181"/>
    <w:rsid w:val="00A558B9"/>
    <w:rsid w:val="00A623C9"/>
    <w:rsid w:val="00A62D4A"/>
    <w:rsid w:val="00A71DD4"/>
    <w:rsid w:val="00A76D11"/>
    <w:rsid w:val="00AA2CC4"/>
    <w:rsid w:val="00AA3BCC"/>
    <w:rsid w:val="00AA57BB"/>
    <w:rsid w:val="00AB2BE6"/>
    <w:rsid w:val="00AB2EF4"/>
    <w:rsid w:val="00AB52F0"/>
    <w:rsid w:val="00AC706A"/>
    <w:rsid w:val="00AC720A"/>
    <w:rsid w:val="00AD1D43"/>
    <w:rsid w:val="00AD2DDE"/>
    <w:rsid w:val="00AE1B3E"/>
    <w:rsid w:val="00AF1BE5"/>
    <w:rsid w:val="00AF2888"/>
    <w:rsid w:val="00B00FC1"/>
    <w:rsid w:val="00B027B2"/>
    <w:rsid w:val="00B0292F"/>
    <w:rsid w:val="00B03BF2"/>
    <w:rsid w:val="00B07B55"/>
    <w:rsid w:val="00B10D48"/>
    <w:rsid w:val="00B11F73"/>
    <w:rsid w:val="00B30E51"/>
    <w:rsid w:val="00B32477"/>
    <w:rsid w:val="00B46CF3"/>
    <w:rsid w:val="00B52C0E"/>
    <w:rsid w:val="00B66AD1"/>
    <w:rsid w:val="00B673EE"/>
    <w:rsid w:val="00B726DA"/>
    <w:rsid w:val="00B816D6"/>
    <w:rsid w:val="00B91B0C"/>
    <w:rsid w:val="00B97703"/>
    <w:rsid w:val="00B97809"/>
    <w:rsid w:val="00B9796D"/>
    <w:rsid w:val="00BA4F13"/>
    <w:rsid w:val="00BB0A72"/>
    <w:rsid w:val="00BB48A8"/>
    <w:rsid w:val="00BB7D48"/>
    <w:rsid w:val="00BC34B4"/>
    <w:rsid w:val="00BD386B"/>
    <w:rsid w:val="00BE01C6"/>
    <w:rsid w:val="00BF4036"/>
    <w:rsid w:val="00BF6259"/>
    <w:rsid w:val="00C10070"/>
    <w:rsid w:val="00C1735E"/>
    <w:rsid w:val="00C256F6"/>
    <w:rsid w:val="00C259B1"/>
    <w:rsid w:val="00C25BCB"/>
    <w:rsid w:val="00C32378"/>
    <w:rsid w:val="00C42396"/>
    <w:rsid w:val="00C43472"/>
    <w:rsid w:val="00C44A57"/>
    <w:rsid w:val="00C45988"/>
    <w:rsid w:val="00C544B3"/>
    <w:rsid w:val="00C62A73"/>
    <w:rsid w:val="00C664D6"/>
    <w:rsid w:val="00C67FF2"/>
    <w:rsid w:val="00C7617F"/>
    <w:rsid w:val="00C80360"/>
    <w:rsid w:val="00C85647"/>
    <w:rsid w:val="00C85A58"/>
    <w:rsid w:val="00CA3734"/>
    <w:rsid w:val="00CA3ABE"/>
    <w:rsid w:val="00CA45E0"/>
    <w:rsid w:val="00CA4BFD"/>
    <w:rsid w:val="00CA7BC9"/>
    <w:rsid w:val="00CB0FA5"/>
    <w:rsid w:val="00CB506A"/>
    <w:rsid w:val="00CC4395"/>
    <w:rsid w:val="00CD757F"/>
    <w:rsid w:val="00CF6087"/>
    <w:rsid w:val="00CF74C5"/>
    <w:rsid w:val="00D0487D"/>
    <w:rsid w:val="00D05206"/>
    <w:rsid w:val="00D05578"/>
    <w:rsid w:val="00D13AB1"/>
    <w:rsid w:val="00D15320"/>
    <w:rsid w:val="00D23DFA"/>
    <w:rsid w:val="00D305C3"/>
    <w:rsid w:val="00D32EAA"/>
    <w:rsid w:val="00D37687"/>
    <w:rsid w:val="00D37BAE"/>
    <w:rsid w:val="00D41ABE"/>
    <w:rsid w:val="00D47463"/>
    <w:rsid w:val="00D57EE8"/>
    <w:rsid w:val="00D63089"/>
    <w:rsid w:val="00D652D4"/>
    <w:rsid w:val="00D65F2F"/>
    <w:rsid w:val="00D6649F"/>
    <w:rsid w:val="00D80BDB"/>
    <w:rsid w:val="00D817EA"/>
    <w:rsid w:val="00D83CC8"/>
    <w:rsid w:val="00D83D16"/>
    <w:rsid w:val="00D83FB0"/>
    <w:rsid w:val="00D8590E"/>
    <w:rsid w:val="00D878C2"/>
    <w:rsid w:val="00D87F39"/>
    <w:rsid w:val="00D87FEA"/>
    <w:rsid w:val="00D96DFF"/>
    <w:rsid w:val="00DA5713"/>
    <w:rsid w:val="00DB036E"/>
    <w:rsid w:val="00DB29C8"/>
    <w:rsid w:val="00DB7609"/>
    <w:rsid w:val="00DC372F"/>
    <w:rsid w:val="00DD2537"/>
    <w:rsid w:val="00DD2FB7"/>
    <w:rsid w:val="00DE2EBF"/>
    <w:rsid w:val="00DE5B61"/>
    <w:rsid w:val="00DE6BA3"/>
    <w:rsid w:val="00DF1491"/>
    <w:rsid w:val="00DF3CA1"/>
    <w:rsid w:val="00DF6C11"/>
    <w:rsid w:val="00DF6CD6"/>
    <w:rsid w:val="00E004B0"/>
    <w:rsid w:val="00E0357F"/>
    <w:rsid w:val="00E054F7"/>
    <w:rsid w:val="00E06D97"/>
    <w:rsid w:val="00E14575"/>
    <w:rsid w:val="00E21BBA"/>
    <w:rsid w:val="00E23CA8"/>
    <w:rsid w:val="00E42134"/>
    <w:rsid w:val="00E47178"/>
    <w:rsid w:val="00E54EAB"/>
    <w:rsid w:val="00E617AC"/>
    <w:rsid w:val="00E61873"/>
    <w:rsid w:val="00E6256C"/>
    <w:rsid w:val="00E64B7F"/>
    <w:rsid w:val="00E71B48"/>
    <w:rsid w:val="00E71D3E"/>
    <w:rsid w:val="00E721C3"/>
    <w:rsid w:val="00E806AD"/>
    <w:rsid w:val="00E82FE4"/>
    <w:rsid w:val="00E861F0"/>
    <w:rsid w:val="00E87308"/>
    <w:rsid w:val="00E95EAA"/>
    <w:rsid w:val="00E9605A"/>
    <w:rsid w:val="00E963EC"/>
    <w:rsid w:val="00EB7CC9"/>
    <w:rsid w:val="00EC2737"/>
    <w:rsid w:val="00EF2EA0"/>
    <w:rsid w:val="00F0074C"/>
    <w:rsid w:val="00F03BCF"/>
    <w:rsid w:val="00F0517C"/>
    <w:rsid w:val="00F05D8F"/>
    <w:rsid w:val="00F10A54"/>
    <w:rsid w:val="00F10E76"/>
    <w:rsid w:val="00F20EFC"/>
    <w:rsid w:val="00F2224A"/>
    <w:rsid w:val="00F232BF"/>
    <w:rsid w:val="00F24A7E"/>
    <w:rsid w:val="00F25496"/>
    <w:rsid w:val="00F273AC"/>
    <w:rsid w:val="00F37C73"/>
    <w:rsid w:val="00F5177C"/>
    <w:rsid w:val="00F55F48"/>
    <w:rsid w:val="00F56537"/>
    <w:rsid w:val="00F5759D"/>
    <w:rsid w:val="00F62944"/>
    <w:rsid w:val="00F667CF"/>
    <w:rsid w:val="00F71960"/>
    <w:rsid w:val="00F74BA3"/>
    <w:rsid w:val="00F803BE"/>
    <w:rsid w:val="00F91E64"/>
    <w:rsid w:val="00F96A3E"/>
    <w:rsid w:val="00FA0D66"/>
    <w:rsid w:val="00FA2C5F"/>
    <w:rsid w:val="00FA54FC"/>
    <w:rsid w:val="00FC48BE"/>
    <w:rsid w:val="00FD4F6F"/>
    <w:rsid w:val="00FE4055"/>
    <w:rsid w:val="00FE77E9"/>
    <w:rsid w:val="00FF12C8"/>
    <w:rsid w:val="00FF2EE1"/>
    <w:rsid w:val="00FF355F"/>
    <w:rsid w:val="0548C7C8"/>
    <w:rsid w:val="05B2E652"/>
    <w:rsid w:val="06365FB8"/>
    <w:rsid w:val="0893550F"/>
    <w:rsid w:val="0B234DC5"/>
    <w:rsid w:val="0CDC8FC6"/>
    <w:rsid w:val="1444DD50"/>
    <w:rsid w:val="17D59566"/>
    <w:rsid w:val="23CFE93B"/>
    <w:rsid w:val="26DCC1AB"/>
    <w:rsid w:val="296325FE"/>
    <w:rsid w:val="2D29C9B1"/>
    <w:rsid w:val="30F2FF80"/>
    <w:rsid w:val="33BBE47F"/>
    <w:rsid w:val="373B1884"/>
    <w:rsid w:val="41BBEDEA"/>
    <w:rsid w:val="41D134E2"/>
    <w:rsid w:val="45590B13"/>
    <w:rsid w:val="4683C3DA"/>
    <w:rsid w:val="46E0410A"/>
    <w:rsid w:val="48ACE6BA"/>
    <w:rsid w:val="48E48C13"/>
    <w:rsid w:val="4DE05E22"/>
    <w:rsid w:val="551649E6"/>
    <w:rsid w:val="55958152"/>
    <w:rsid w:val="6409DB83"/>
    <w:rsid w:val="64434A5B"/>
    <w:rsid w:val="68E41E92"/>
    <w:rsid w:val="6CE31498"/>
    <w:rsid w:val="6D151191"/>
    <w:rsid w:val="6ECE292A"/>
    <w:rsid w:val="7981DBD9"/>
    <w:rsid w:val="7A5A8D8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98C8757"/>
  <w15:chartTrackingRefBased/>
  <w15:docId w15:val="{7CEA85F9-B8E9-4792-B759-FC946DD1A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F86"/>
    <w:pPr>
      <w:overflowPunct w:val="0"/>
      <w:autoSpaceDE w:val="0"/>
      <w:autoSpaceDN w:val="0"/>
      <w:adjustRightInd w:val="0"/>
      <w:spacing w:after="180"/>
      <w:textAlignment w:val="baseline"/>
    </w:p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link w:val="TALCar"/>
    <w:qFormat/>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nhideWhenUsed/>
    <w:rsid w:val="00264862"/>
    <w:pPr>
      <w:numPr>
        <w:numId w:val="7"/>
      </w:numPr>
      <w:contextualSpacing/>
    </w:p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列表段落11,목록단락,列出段落,列出段落1"/>
    <w:basedOn w:val="Normal"/>
    <w:link w:val="ListParagraphChar"/>
    <w:uiPriority w:val="99"/>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uiPriority w:val="99"/>
    <w:semiHidden/>
    <w:unhideWhenUsed/>
    <w:rsid w:val="00A33722"/>
    <w:rPr>
      <w:color w:val="605E5C"/>
      <w:shd w:val="clear" w:color="auto" w:fill="E1DFDD"/>
    </w:rPr>
  </w:style>
  <w:style w:type="paragraph" w:styleId="Revision">
    <w:name w:val="Revision"/>
    <w:hidden/>
    <w:uiPriority w:val="99"/>
    <w:semiHidden/>
    <w:rsid w:val="00477E4D"/>
  </w:style>
  <w:style w:type="table" w:styleId="TableGrid">
    <w:name w:val="Table Grid"/>
    <w:basedOn w:val="TableNormal"/>
    <w:uiPriority w:val="99"/>
    <w:qFormat/>
    <w:rsid w:val="008D5A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186EC7"/>
    <w:rPr>
      <w:color w:val="954F72"/>
      <w:u w:val="single"/>
    </w:rPr>
  </w:style>
  <w:style w:type="character" w:customStyle="1" w:styleId="normaltextrun">
    <w:name w:val="normaltextrun"/>
    <w:basedOn w:val="DefaultParagraphFont"/>
    <w:rsid w:val="00D05206"/>
  </w:style>
  <w:style w:type="character" w:customStyle="1" w:styleId="eop">
    <w:name w:val="eop"/>
    <w:basedOn w:val="DefaultParagraphFont"/>
    <w:rsid w:val="00D05206"/>
  </w:style>
  <w:style w:type="character" w:styleId="Mention">
    <w:name w:val="Mention"/>
    <w:uiPriority w:val="99"/>
    <w:unhideWhenUsed/>
    <w:rsid w:val="00A06343"/>
    <w:rPr>
      <w:color w:val="2B579A"/>
      <w:shd w:val="clear" w:color="auto" w:fill="E1DFDD"/>
    </w:r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列表段落11 Char"/>
    <w:link w:val="ListParagraph"/>
    <w:uiPriority w:val="99"/>
    <w:qFormat/>
    <w:locked/>
    <w:rsid w:val="00A3454E"/>
  </w:style>
  <w:style w:type="character" w:customStyle="1" w:styleId="TALCar">
    <w:name w:val="TAL Car"/>
    <w:link w:val="TAL"/>
    <w:qFormat/>
    <w:rsid w:val="004B5F86"/>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074867">
      <w:bodyDiv w:val="1"/>
      <w:marLeft w:val="0"/>
      <w:marRight w:val="0"/>
      <w:marTop w:val="0"/>
      <w:marBottom w:val="0"/>
      <w:divBdr>
        <w:top w:val="none" w:sz="0" w:space="0" w:color="auto"/>
        <w:left w:val="none" w:sz="0" w:space="0" w:color="auto"/>
        <w:bottom w:val="none" w:sz="0" w:space="0" w:color="auto"/>
        <w:right w:val="none" w:sz="0" w:space="0" w:color="auto"/>
      </w:divBdr>
    </w:div>
    <w:div w:id="77797756">
      <w:bodyDiv w:val="1"/>
      <w:marLeft w:val="0"/>
      <w:marRight w:val="0"/>
      <w:marTop w:val="0"/>
      <w:marBottom w:val="0"/>
      <w:divBdr>
        <w:top w:val="none" w:sz="0" w:space="0" w:color="auto"/>
        <w:left w:val="none" w:sz="0" w:space="0" w:color="auto"/>
        <w:bottom w:val="none" w:sz="0" w:space="0" w:color="auto"/>
        <w:right w:val="none" w:sz="0" w:space="0" w:color="auto"/>
      </w:divBdr>
    </w:div>
    <w:div w:id="105731860">
      <w:bodyDiv w:val="1"/>
      <w:marLeft w:val="0"/>
      <w:marRight w:val="0"/>
      <w:marTop w:val="0"/>
      <w:marBottom w:val="0"/>
      <w:divBdr>
        <w:top w:val="none" w:sz="0" w:space="0" w:color="auto"/>
        <w:left w:val="none" w:sz="0" w:space="0" w:color="auto"/>
        <w:bottom w:val="none" w:sz="0" w:space="0" w:color="auto"/>
        <w:right w:val="none" w:sz="0" w:space="0" w:color="auto"/>
      </w:divBdr>
    </w:div>
    <w:div w:id="120271142">
      <w:bodyDiv w:val="1"/>
      <w:marLeft w:val="0"/>
      <w:marRight w:val="0"/>
      <w:marTop w:val="0"/>
      <w:marBottom w:val="0"/>
      <w:divBdr>
        <w:top w:val="none" w:sz="0" w:space="0" w:color="auto"/>
        <w:left w:val="none" w:sz="0" w:space="0" w:color="auto"/>
        <w:bottom w:val="none" w:sz="0" w:space="0" w:color="auto"/>
        <w:right w:val="none" w:sz="0" w:space="0" w:color="auto"/>
      </w:divBdr>
    </w:div>
    <w:div w:id="245966916">
      <w:bodyDiv w:val="1"/>
      <w:marLeft w:val="0"/>
      <w:marRight w:val="0"/>
      <w:marTop w:val="0"/>
      <w:marBottom w:val="0"/>
      <w:divBdr>
        <w:top w:val="none" w:sz="0" w:space="0" w:color="auto"/>
        <w:left w:val="none" w:sz="0" w:space="0" w:color="auto"/>
        <w:bottom w:val="none" w:sz="0" w:space="0" w:color="auto"/>
        <w:right w:val="none" w:sz="0" w:space="0" w:color="auto"/>
      </w:divBdr>
    </w:div>
    <w:div w:id="264312092">
      <w:bodyDiv w:val="1"/>
      <w:marLeft w:val="0"/>
      <w:marRight w:val="0"/>
      <w:marTop w:val="0"/>
      <w:marBottom w:val="0"/>
      <w:divBdr>
        <w:top w:val="none" w:sz="0" w:space="0" w:color="auto"/>
        <w:left w:val="none" w:sz="0" w:space="0" w:color="auto"/>
        <w:bottom w:val="none" w:sz="0" w:space="0" w:color="auto"/>
        <w:right w:val="none" w:sz="0" w:space="0" w:color="auto"/>
      </w:divBdr>
    </w:div>
    <w:div w:id="393282850">
      <w:bodyDiv w:val="1"/>
      <w:marLeft w:val="0"/>
      <w:marRight w:val="0"/>
      <w:marTop w:val="0"/>
      <w:marBottom w:val="0"/>
      <w:divBdr>
        <w:top w:val="none" w:sz="0" w:space="0" w:color="auto"/>
        <w:left w:val="none" w:sz="0" w:space="0" w:color="auto"/>
        <w:bottom w:val="none" w:sz="0" w:space="0" w:color="auto"/>
        <w:right w:val="none" w:sz="0" w:space="0" w:color="auto"/>
      </w:divBdr>
    </w:div>
    <w:div w:id="849493645">
      <w:bodyDiv w:val="1"/>
      <w:marLeft w:val="0"/>
      <w:marRight w:val="0"/>
      <w:marTop w:val="0"/>
      <w:marBottom w:val="0"/>
      <w:divBdr>
        <w:top w:val="none" w:sz="0" w:space="0" w:color="auto"/>
        <w:left w:val="none" w:sz="0" w:space="0" w:color="auto"/>
        <w:bottom w:val="none" w:sz="0" w:space="0" w:color="auto"/>
        <w:right w:val="none" w:sz="0" w:space="0" w:color="auto"/>
      </w:divBdr>
    </w:div>
    <w:div w:id="1114789879">
      <w:bodyDiv w:val="1"/>
      <w:marLeft w:val="0"/>
      <w:marRight w:val="0"/>
      <w:marTop w:val="0"/>
      <w:marBottom w:val="0"/>
      <w:divBdr>
        <w:top w:val="none" w:sz="0" w:space="0" w:color="auto"/>
        <w:left w:val="none" w:sz="0" w:space="0" w:color="auto"/>
        <w:bottom w:val="none" w:sz="0" w:space="0" w:color="auto"/>
        <w:right w:val="none" w:sz="0" w:space="0" w:color="auto"/>
      </w:divBdr>
    </w:div>
    <w:div w:id="1169561330">
      <w:bodyDiv w:val="1"/>
      <w:marLeft w:val="0"/>
      <w:marRight w:val="0"/>
      <w:marTop w:val="0"/>
      <w:marBottom w:val="0"/>
      <w:divBdr>
        <w:top w:val="none" w:sz="0" w:space="0" w:color="auto"/>
        <w:left w:val="none" w:sz="0" w:space="0" w:color="auto"/>
        <w:bottom w:val="none" w:sz="0" w:space="0" w:color="auto"/>
        <w:right w:val="none" w:sz="0" w:space="0" w:color="auto"/>
      </w:divBdr>
    </w:div>
    <w:div w:id="1174495736">
      <w:bodyDiv w:val="1"/>
      <w:marLeft w:val="0"/>
      <w:marRight w:val="0"/>
      <w:marTop w:val="0"/>
      <w:marBottom w:val="0"/>
      <w:divBdr>
        <w:top w:val="none" w:sz="0" w:space="0" w:color="auto"/>
        <w:left w:val="none" w:sz="0" w:space="0" w:color="auto"/>
        <w:bottom w:val="none" w:sz="0" w:space="0" w:color="auto"/>
        <w:right w:val="none" w:sz="0" w:space="0" w:color="auto"/>
      </w:divBdr>
    </w:div>
    <w:div w:id="1272085750">
      <w:bodyDiv w:val="1"/>
      <w:marLeft w:val="0"/>
      <w:marRight w:val="0"/>
      <w:marTop w:val="0"/>
      <w:marBottom w:val="0"/>
      <w:divBdr>
        <w:top w:val="none" w:sz="0" w:space="0" w:color="auto"/>
        <w:left w:val="none" w:sz="0" w:space="0" w:color="auto"/>
        <w:bottom w:val="none" w:sz="0" w:space="0" w:color="auto"/>
        <w:right w:val="none" w:sz="0" w:space="0" w:color="auto"/>
      </w:divBdr>
    </w:div>
    <w:div w:id="1610746087">
      <w:bodyDiv w:val="1"/>
      <w:marLeft w:val="0"/>
      <w:marRight w:val="0"/>
      <w:marTop w:val="0"/>
      <w:marBottom w:val="0"/>
      <w:divBdr>
        <w:top w:val="none" w:sz="0" w:space="0" w:color="auto"/>
        <w:left w:val="none" w:sz="0" w:space="0" w:color="auto"/>
        <w:bottom w:val="none" w:sz="0" w:space="0" w:color="auto"/>
        <w:right w:val="none" w:sz="0" w:space="0" w:color="auto"/>
      </w:divBdr>
    </w:div>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753700650">
      <w:bodyDiv w:val="1"/>
      <w:marLeft w:val="0"/>
      <w:marRight w:val="0"/>
      <w:marTop w:val="0"/>
      <w:marBottom w:val="0"/>
      <w:divBdr>
        <w:top w:val="none" w:sz="0" w:space="0" w:color="auto"/>
        <w:left w:val="none" w:sz="0" w:space="0" w:color="auto"/>
        <w:bottom w:val="none" w:sz="0" w:space="0" w:color="auto"/>
        <w:right w:val="none" w:sz="0" w:space="0" w:color="auto"/>
      </w:divBdr>
    </w:div>
    <w:div w:id="1805272865">
      <w:bodyDiv w:val="1"/>
      <w:marLeft w:val="0"/>
      <w:marRight w:val="0"/>
      <w:marTop w:val="0"/>
      <w:marBottom w:val="0"/>
      <w:divBdr>
        <w:top w:val="none" w:sz="0" w:space="0" w:color="auto"/>
        <w:left w:val="none" w:sz="0" w:space="0" w:color="auto"/>
        <w:bottom w:val="none" w:sz="0" w:space="0" w:color="auto"/>
        <w:right w:val="none" w:sz="0" w:space="0" w:color="auto"/>
      </w:divBdr>
    </w:div>
    <w:div w:id="184670088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085683251">
      <w:bodyDiv w:val="1"/>
      <w:marLeft w:val="0"/>
      <w:marRight w:val="0"/>
      <w:marTop w:val="0"/>
      <w:marBottom w:val="0"/>
      <w:divBdr>
        <w:top w:val="none" w:sz="0" w:space="0" w:color="auto"/>
        <w:left w:val="none" w:sz="0" w:space="0" w:color="auto"/>
        <w:bottom w:val="none" w:sz="0" w:space="0" w:color="auto"/>
        <w:right w:val="none" w:sz="0" w:space="0" w:color="auto"/>
      </w:divBdr>
    </w:div>
    <w:div w:id="2104254123">
      <w:bodyDiv w:val="1"/>
      <w:marLeft w:val="0"/>
      <w:marRight w:val="0"/>
      <w:marTop w:val="0"/>
      <w:marBottom w:val="0"/>
      <w:divBdr>
        <w:top w:val="none" w:sz="0" w:space="0" w:color="auto"/>
        <w:left w:val="none" w:sz="0" w:space="0" w:color="auto"/>
        <w:bottom w:val="none" w:sz="0" w:space="0" w:color="auto"/>
        <w:right w:val="none" w:sz="0" w:space="0" w:color="auto"/>
      </w:divBdr>
    </w:div>
    <w:div w:id="2142652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18b/LS/Incoming/R1-2407604.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RBI5PAMIO524-1616901215-30005</_dlc_DocId>
    <_dlc_DocIdUrl xmlns="71c5aaf6-e6ce-465b-b873-5148d2a4c105">
      <Url>https://nokia.sharepoint.com/sites/gxp/_layouts/15/DocIdRedir.aspx?ID=RBI5PAMIO524-1616901215-30005</Url>
      <Description>RBI5PAMIO524-1616901215-30005</Description>
    </_dlc_DocIdUrl>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35BEB5-35B3-46AD-9204-54A7BB5F0F71}">
  <ds:schemaRefs>
    <ds:schemaRef ds:uri="http://schemas.microsoft.com/sharepoint/v3/contenttype/forms"/>
  </ds:schemaRefs>
</ds:datastoreItem>
</file>

<file path=customXml/itemProps2.xml><?xml version="1.0" encoding="utf-8"?>
<ds:datastoreItem xmlns:ds="http://schemas.openxmlformats.org/officeDocument/2006/customXml" ds:itemID="{C121FBA7-2BC6-4FC2-BB6A-15A40FFD7F32}">
  <ds:schemaRefs>
    <ds:schemaRef ds:uri="http://schemas.openxmlformats.org/officeDocument/2006/bibliography"/>
  </ds:schemaRefs>
</ds:datastoreItem>
</file>

<file path=customXml/itemProps3.xml><?xml version="1.0" encoding="utf-8"?>
<ds:datastoreItem xmlns:ds="http://schemas.openxmlformats.org/officeDocument/2006/customXml" ds:itemID="{12406F4A-481D-4B4C-8A61-6EE83DA4C371}">
  <ds:schemaRefs>
    <ds:schemaRef ds:uri="http://schemas.microsoft.com/sharepoint/events"/>
  </ds:schemaRefs>
</ds:datastoreItem>
</file>

<file path=customXml/itemProps4.xml><?xml version="1.0" encoding="utf-8"?>
<ds:datastoreItem xmlns:ds="http://schemas.openxmlformats.org/officeDocument/2006/customXml" ds:itemID="{95DE0A2E-683C-4D37-9C20-AAFFB8C39D46}">
  <ds:schemaRefs>
    <ds:schemaRef ds:uri="Microsoft.SharePoint.Taxonomy.ContentTypeSync"/>
  </ds:schemaRefs>
</ds:datastoreItem>
</file>

<file path=customXml/itemProps5.xml><?xml version="1.0" encoding="utf-8"?>
<ds:datastoreItem xmlns:ds="http://schemas.openxmlformats.org/officeDocument/2006/customXml" ds:itemID="{A4B4956D-F1EE-4308-A24B-650E68F17CC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80C6D8CB-44EC-4CB8-870E-B70228392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42</TotalTime>
  <Pages>5</Pages>
  <Words>1850</Words>
  <Characters>10900</Characters>
  <Application>Microsoft Office Word</Application>
  <DocSecurity>0</DocSecurity>
  <Lines>90</Lines>
  <Paragraphs>25</Paragraphs>
  <ScaleCrop>false</ScaleCrop>
  <Company>ETSI Sophia Antipolis</Company>
  <LinksUpToDate>false</LinksUpToDate>
  <CharactersWithSpaces>12725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keeth.jayasinghe@nokia.com</dc:creator>
  <cp:keywords/>
  <dc:description/>
  <cp:lastModifiedBy>Keeth Jayasinghe (Nokia)</cp:lastModifiedBy>
  <cp:revision>68</cp:revision>
  <cp:lastPrinted>2002-04-23T06:10:00Z</cp:lastPrinted>
  <dcterms:created xsi:type="dcterms:W3CDTF">2024-09-26T11:36:00Z</dcterms:created>
  <dcterms:modified xsi:type="dcterms:W3CDTF">2024-10-03T08:45:00Z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(2)W2ID4sHELtyn7NoL8tlwI/NQFaOT5OmVjnXQ0SaEwcPLo35rJEDEmIE6JLXxf5+wVfUO13YR_x000d_
A4QM7/nbNaaiKCnd3ZicE57WWsYtFZzteWMa5qCChzXkTlt6EVXhbthdGlwPjXeiaOoMGZJi_x000d_
ues4HT1jIjn138tPQNDOkPs8aOooOQDoKVFQ4lt13lP7SodCth8foCcH1zQbrEBO1C+LSDOV_x000d_
hepYiIltlhhWXkoGVn</vt:lpwstr>
  </property>
  <property fmtid="{D5CDD505-2E9C-101B-9397-08002B2CF9AE}" pid="3" name="_2015_ms_pID_7253431">
    <vt:lpwstr>MV7oaCbB5Fg7lkEYGuM9V+cULQhSCFHWCzssxzJzENu14NAZZJ8fjY_x000d_
4S00PAHS7JKb6TOYzefE0n2rY+c7roh3ps/W3hEdViuZgx50rajOIDfc17Nc+avt5o4pinj0_x000d_
rCL3Hv6vnmTcCdhfoGQBuXoIPf9yfuLUpaXd8n0GrSm2NnKKdtntazjzm/e3GUpZxy54ZDwx_x000d_
FVk+KZmx1ZYypUrp</vt:lpwstr>
  </property>
  <property fmtid="{D5CDD505-2E9C-101B-9397-08002B2CF9AE}" pid="4" name="ContentTypeId">
    <vt:lpwstr>0x01010055A05E76B664164F9F76E63E6D6BE6ED</vt:lpwstr>
  </property>
  <property fmtid="{D5CDD505-2E9C-101B-9397-08002B2CF9AE}" pid="5" name="_dlc_DocIdItemGuid">
    <vt:lpwstr>53326bab-ccc7-42fb-a883-8e5def09dedc</vt:lpwstr>
  </property>
  <property fmtid="{D5CDD505-2E9C-101B-9397-08002B2CF9AE}" pid="6" name="MediaServiceImageTags">
    <vt:lpwstr/>
  </property>
</Properties>
</file>